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FED" w:rsidRDefault="000D4FED">
      <w:pPr>
        <w:widowControl/>
        <w:wordWrap w:val="0"/>
        <w:spacing w:line="600" w:lineRule="atLeast"/>
        <w:jc w:val="center"/>
        <w:rPr>
          <w:rStyle w:val="a3"/>
          <w:rFonts w:ascii="仿宋_GB2312" w:eastAsia="仿宋_GB2312" w:hAnsi="宋体" w:cs="Times New Roman"/>
          <w:kern w:val="0"/>
          <w:sz w:val="32"/>
          <w:szCs w:val="32"/>
          <w:shd w:val="clear" w:color="auto" w:fill="FFFFFF"/>
        </w:rPr>
      </w:pPr>
    </w:p>
    <w:p w:rsidR="000D4FED" w:rsidRPr="00D27F91" w:rsidRDefault="000D4FED">
      <w:pPr>
        <w:widowControl/>
        <w:wordWrap w:val="0"/>
        <w:spacing w:line="600" w:lineRule="atLeast"/>
        <w:jc w:val="center"/>
        <w:rPr>
          <w:rFonts w:cs="Times New Roman"/>
          <w:sz w:val="32"/>
          <w:szCs w:val="32"/>
        </w:rPr>
      </w:pPr>
      <w:r>
        <w:rPr>
          <w:rStyle w:val="a3"/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湘乡市</w:t>
      </w:r>
      <w:r w:rsidR="0004271D">
        <w:rPr>
          <w:rStyle w:val="a3"/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五座中型水库及东山水闸管理所</w:t>
      </w:r>
      <w:r w:rsidRPr="00D27F91">
        <w:rPr>
          <w:rStyle w:val="a3"/>
          <w:rFonts w:ascii="黑体" w:eastAsia="黑体" w:hAnsi="宋体" w:cs="黑体"/>
          <w:kern w:val="0"/>
          <w:sz w:val="32"/>
          <w:szCs w:val="32"/>
          <w:shd w:val="clear" w:color="auto" w:fill="FFFFFF"/>
        </w:rPr>
        <w:t>201</w:t>
      </w:r>
      <w:r>
        <w:rPr>
          <w:rStyle w:val="a3"/>
          <w:rFonts w:ascii="黑体" w:eastAsia="黑体" w:hAnsi="宋体" w:cs="黑体"/>
          <w:kern w:val="0"/>
          <w:sz w:val="32"/>
          <w:szCs w:val="32"/>
          <w:shd w:val="clear" w:color="auto" w:fill="FFFFFF"/>
        </w:rPr>
        <w:t>7</w:t>
      </w:r>
      <w:r w:rsidRPr="00D27F91">
        <w:rPr>
          <w:rStyle w:val="a3"/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年部门预算说明</w:t>
      </w:r>
    </w:p>
    <w:p w:rsidR="000D4FED" w:rsidRDefault="000D4FED">
      <w:pPr>
        <w:widowControl/>
        <w:wordWrap w:val="0"/>
        <w:spacing w:line="600" w:lineRule="atLeast"/>
        <w:jc w:val="left"/>
        <w:rPr>
          <w:rFonts w:ascii="Times New Roman" w:eastAsia="黑体" w:hAnsi="Times New Roman" w:cs="Times New Roman"/>
          <w:b/>
          <w:bCs/>
          <w:kern w:val="0"/>
          <w:sz w:val="32"/>
          <w:szCs w:val="32"/>
          <w:shd w:val="clear" w:color="auto" w:fill="FFFFFF"/>
        </w:rPr>
      </w:pPr>
      <w:r w:rsidRPr="00D27F91">
        <w:rPr>
          <w:rFonts w:ascii="Times New Roman" w:eastAsia="黑体" w:hAnsi="Times New Roman" w:cs="Times New Roman"/>
          <w:b/>
          <w:bCs/>
          <w:kern w:val="0"/>
          <w:sz w:val="32"/>
          <w:szCs w:val="32"/>
          <w:shd w:val="clear" w:color="auto" w:fill="FFFFFF"/>
        </w:rPr>
        <w:t> </w:t>
      </w:r>
    </w:p>
    <w:p w:rsidR="000D4FED" w:rsidRDefault="000D4FED" w:rsidP="00617C41">
      <w:pPr>
        <w:widowControl/>
        <w:wordWrap w:val="0"/>
        <w:spacing w:line="600" w:lineRule="atLeast"/>
        <w:ind w:firstLine="627"/>
        <w:jc w:val="left"/>
        <w:rPr>
          <w:rStyle w:val="a3"/>
          <w:rFonts w:ascii="仿宋_GB2312" w:eastAsia="仿宋_GB2312" w:hAnsi="Times New Roman" w:cs="Times New Roman"/>
          <w:kern w:val="0"/>
          <w:sz w:val="32"/>
          <w:szCs w:val="32"/>
          <w:shd w:val="clear" w:color="auto" w:fill="FFFFFF"/>
        </w:rPr>
      </w:pPr>
      <w:r>
        <w:rPr>
          <w:rStyle w:val="a3"/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一、部门基本情况况</w:t>
      </w:r>
    </w:p>
    <w:p w:rsidR="000D4FED" w:rsidRDefault="0004271D" w:rsidP="00617C41">
      <w:pPr>
        <w:widowControl/>
        <w:wordWrap w:val="0"/>
        <w:spacing w:line="600" w:lineRule="atLeast"/>
        <w:ind w:firstLine="627"/>
        <w:jc w:val="left"/>
        <w:rPr>
          <w:rFonts w:cs="Times New Roman"/>
        </w:rPr>
      </w:pP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湘乡市五座中型水库及东山水闸由长江水库管理所、合东水库管理所、桃林水库管理所、红日水库管理所、赤石河坝管理所和东山水闸管理所</w:t>
      </w:r>
      <w:r w:rsidR="000D4FED" w:rsidRPr="00617C41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组成。均未实行单独核算。</w:t>
      </w:r>
      <w:r w:rsidR="000D4FE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现有在职职工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38</w:t>
      </w:r>
      <w:r w:rsidR="000D4FE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人，离退休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34人。</w:t>
      </w:r>
      <w:r w:rsidR="000D4FE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无公车。有固定资产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4553.9万</w:t>
      </w:r>
      <w:r w:rsidR="000D4FE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元，办公楼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1000</w:t>
      </w:r>
      <w:r>
        <w:rPr>
          <w:rFonts w:ascii="宋体" w:hAnsi="宋体" w:cs="宋体" w:hint="eastAsia"/>
          <w:kern w:val="0"/>
          <w:sz w:val="32"/>
          <w:szCs w:val="32"/>
          <w:shd w:val="clear" w:color="auto" w:fill="FFFFFF"/>
        </w:rPr>
        <w:t>㎡</w:t>
      </w:r>
      <w:r w:rsidR="000D4FE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面积。</w:t>
      </w:r>
    </w:p>
    <w:p w:rsidR="000D4FED" w:rsidRDefault="000D4FED" w:rsidP="00617C41">
      <w:pPr>
        <w:widowControl/>
        <w:wordWrap w:val="0"/>
        <w:spacing w:line="600" w:lineRule="atLeast"/>
        <w:ind w:firstLine="627"/>
        <w:jc w:val="left"/>
        <w:rPr>
          <w:rStyle w:val="a3"/>
          <w:rFonts w:ascii="仿宋_GB2312" w:eastAsia="仿宋_GB2312" w:hAnsi="Times New Roman" w:cs="Times New Roman"/>
          <w:kern w:val="0"/>
          <w:sz w:val="32"/>
          <w:szCs w:val="32"/>
          <w:shd w:val="clear" w:color="auto" w:fill="FFFFFF"/>
        </w:rPr>
      </w:pPr>
      <w:r>
        <w:rPr>
          <w:rStyle w:val="a3"/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二、部门的基本职责</w:t>
      </w:r>
    </w:p>
    <w:p w:rsidR="0004271D" w:rsidRDefault="0004271D" w:rsidP="0004271D">
      <w:pPr>
        <w:widowControl/>
        <w:wordWrap w:val="0"/>
        <w:spacing w:line="600" w:lineRule="atLeast"/>
        <w:ind w:firstLineChars="200" w:firstLine="640"/>
        <w:jc w:val="left"/>
        <w:rPr>
          <w:rFonts w:ascii="仿宋_GB2312" w:eastAsia="仿宋_GB2312" w:hAnsi="Times New Roman" w:cs="仿宋_GB2312"/>
          <w:kern w:val="0"/>
          <w:sz w:val="32"/>
          <w:szCs w:val="32"/>
          <w:shd w:val="clear" w:color="auto" w:fill="FFFFFF"/>
        </w:rPr>
      </w:pPr>
      <w:r w:rsidRPr="0004271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主要负责养护管理长江水库、合东水库、桃林水库、红日水库、赤石水库、东山水闸及东山湖水利工程，促进农村水利事业发展；东山水闸及东山湖的综合开发及相关业务。防汛抗旱;水库安全运行监测管理;水资源的综合利用及相关服务。</w:t>
      </w:r>
    </w:p>
    <w:p w:rsidR="000D4FED" w:rsidRDefault="000D4FED" w:rsidP="001C3B3B">
      <w:pPr>
        <w:widowControl/>
        <w:wordWrap w:val="0"/>
        <w:spacing w:line="600" w:lineRule="atLeast"/>
        <w:ind w:firstLineChars="200" w:firstLine="643"/>
        <w:jc w:val="left"/>
        <w:rPr>
          <w:rFonts w:cs="Times New Roman"/>
        </w:rPr>
      </w:pPr>
      <w:r>
        <w:rPr>
          <w:rStyle w:val="a3"/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三、部门收支概况</w:t>
      </w:r>
    </w:p>
    <w:p w:rsidR="000D4FED" w:rsidRDefault="000D4FED">
      <w:pPr>
        <w:widowControl/>
        <w:wordWrap w:val="0"/>
        <w:spacing w:line="600" w:lineRule="atLeast"/>
        <w:ind w:firstLine="627"/>
        <w:jc w:val="left"/>
        <w:rPr>
          <w:rFonts w:cs="Times New Roman"/>
        </w:rPr>
      </w:pP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（一）收入预算，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年预算总收入</w:t>
      </w:r>
      <w:r w:rsidR="0004271D"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330.42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万元。其中，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一般公共预算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拨款</w:t>
      </w:r>
      <w:r w:rsidR="0004271D">
        <w:rPr>
          <w:rFonts w:ascii="Times New Roman" w:eastAsia="黑体" w:hAnsi="Times New Roman" w:cs="Times New Roman" w:hint="eastAsia"/>
          <w:kern w:val="0"/>
          <w:sz w:val="32"/>
          <w:szCs w:val="32"/>
          <w:shd w:val="clear" w:color="auto" w:fill="FFFFFF"/>
        </w:rPr>
        <w:t>330.42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万元（经费拨款</w:t>
      </w:r>
      <w:r w:rsidR="0004271D"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330.42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万元，纳入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一般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公共预算管理的非税收入拨款</w:t>
      </w:r>
      <w:r w:rsidR="0004271D"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万元）；政府性基金拨款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万元；纳入专户管理的非税收入拨款</w:t>
      </w:r>
      <w:r w:rsidR="0004271D"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万元；中央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lastRenderedPageBreak/>
        <w:t>财政补助</w:t>
      </w:r>
      <w:r w:rsidR="0004271D"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；事业单位经营服务收入</w:t>
      </w:r>
      <w:r w:rsidR="0004271D"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万元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。预算总支出</w:t>
      </w:r>
      <w:r w:rsidR="0004271D"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330.42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万元。</w:t>
      </w:r>
    </w:p>
    <w:p w:rsidR="0004271D" w:rsidRDefault="000D4FED">
      <w:pPr>
        <w:widowControl/>
        <w:wordWrap w:val="0"/>
        <w:spacing w:line="600" w:lineRule="atLeast"/>
        <w:ind w:firstLine="627"/>
        <w:jc w:val="left"/>
        <w:rPr>
          <w:rFonts w:ascii="仿宋_GB2312" w:eastAsia="仿宋_GB2312" w:hAnsi="Times New Roman" w:cs="仿宋_GB2312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（二）支出预算，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年年初预算数</w:t>
      </w:r>
      <w:r w:rsidR="0004271D"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330.42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万元，其中，</w:t>
      </w:r>
      <w:r w:rsidR="0004271D" w:rsidRPr="00D6316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社会保障和就业支出</w:t>
      </w:r>
      <w:r w:rsidR="0004271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90.63万元，</w:t>
      </w:r>
      <w:r w:rsidR="0004271D" w:rsidRPr="00D6316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医疗卫生与计划生育</w:t>
      </w:r>
      <w:r w:rsidR="0004271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14.37万元，</w:t>
      </w:r>
      <w:r w:rsidR="0004271D" w:rsidRPr="00D6316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农林水事务支出</w:t>
      </w:r>
      <w:r w:rsidR="0004271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208.5万元，</w:t>
      </w:r>
      <w:r w:rsidR="0004271D" w:rsidRPr="00D6316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住房保障支出</w:t>
      </w:r>
      <w:r w:rsidR="0004271D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16.9万元。</w:t>
      </w:r>
    </w:p>
    <w:p w:rsidR="000D4FED" w:rsidRDefault="000D4FED">
      <w:pPr>
        <w:widowControl/>
        <w:wordWrap w:val="0"/>
        <w:spacing w:line="600" w:lineRule="atLeast"/>
        <w:ind w:firstLine="627"/>
        <w:jc w:val="left"/>
        <w:rPr>
          <w:rFonts w:cs="Times New Roman"/>
        </w:rPr>
      </w:pP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（三）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2016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年没有政府性基金预算拨款安排的收支。</w:t>
      </w:r>
    </w:p>
    <w:p w:rsidR="000D4FED" w:rsidRDefault="000D4FED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Style w:val="a3"/>
          <w:rFonts w:ascii="仿宋_GB2312" w:eastAsia="仿宋_GB2312" w:hAnsi="宋体" w:cs="Times New Roman"/>
          <w:kern w:val="0"/>
          <w:sz w:val="32"/>
          <w:szCs w:val="32"/>
          <w:shd w:val="clear" w:color="auto" w:fill="FFFFFF"/>
        </w:rPr>
        <w:t> </w:t>
      </w:r>
      <w:r>
        <w:rPr>
          <w:rStyle w:val="a3"/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四、一般公共预算拨款支出预算</w:t>
      </w:r>
    </w:p>
    <w:p w:rsidR="000D4FED" w:rsidRDefault="000D4FED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年一般公共预算拨款收入</w:t>
      </w:r>
      <w:r w:rsidR="006B0283"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330.42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万元，具体安排情况如下：</w:t>
      </w:r>
    </w:p>
    <w:p w:rsidR="000D4FED" w:rsidRDefault="000D4FED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（一）基本支出：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年年初预算数为</w:t>
      </w:r>
      <w:r w:rsidR="006B0283"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330.42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万元，是指为保障单位机构正常运转、完成日常工作任务而发生的各项支出，包括用于基本工资、津贴补贴等人员经费以及办公费、印刷费、水电费、办公设备购置等日常公用经费。</w:t>
      </w:r>
    </w:p>
    <w:p w:rsidR="000D4FED" w:rsidRDefault="000D4FED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（二）项目支出：</w:t>
      </w:r>
      <w:r w:rsidR="006B0283">
        <w:rPr>
          <w:rFonts w:ascii="Times New Roman" w:eastAsia="黑体" w:hAnsi="Times New Roman" w:cs="Times New Roman" w:hint="eastAsia"/>
          <w:kern w:val="0"/>
          <w:sz w:val="32"/>
          <w:szCs w:val="32"/>
          <w:shd w:val="clear" w:color="auto" w:fill="FFFFFF"/>
        </w:rPr>
        <w:t>无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。</w:t>
      </w:r>
      <w:r w:rsidR="006B0283" w:rsidRPr="006B0283">
        <w:rPr>
          <w:rFonts w:ascii="Times New Roman" w:eastAsia="黑体" w:hAnsi="Times New Roman" w:cs="Times New Roman" w:hint="eastAsia"/>
          <w:kern w:val="0"/>
          <w:sz w:val="32"/>
          <w:szCs w:val="32"/>
          <w:shd w:val="clear" w:color="auto" w:fill="FFFFFF"/>
        </w:rPr>
        <w:t>没有</w:t>
      </w:r>
      <w:r w:rsidRPr="006B0283">
        <w:rPr>
          <w:rFonts w:ascii="Times New Roman" w:eastAsia="黑体" w:hAnsi="Times New Roman" w:cs="Times New Roman" w:hint="eastAsia"/>
          <w:kern w:val="0"/>
          <w:sz w:val="32"/>
          <w:szCs w:val="32"/>
          <w:shd w:val="clear" w:color="auto" w:fill="FFFFFF"/>
        </w:rPr>
        <w:t>项目纳入了预算绩效考核。</w:t>
      </w:r>
    </w:p>
    <w:p w:rsidR="000D4FED" w:rsidRDefault="000D4FED">
      <w:pPr>
        <w:widowControl/>
        <w:wordWrap w:val="0"/>
        <w:spacing w:line="600" w:lineRule="atLeast"/>
        <w:ind w:firstLine="640"/>
        <w:jc w:val="left"/>
        <w:rPr>
          <w:rFonts w:cs="Times New Roman"/>
        </w:rPr>
      </w:pPr>
      <w:r>
        <w:rPr>
          <w:rStyle w:val="a3"/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五、其他重要事项的情况说明</w:t>
      </w:r>
    </w:p>
    <w:p w:rsidR="000D4FED" w:rsidRDefault="000D4FED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、机关运行经费</w:t>
      </w:r>
    </w:p>
    <w:p w:rsidR="000D4FED" w:rsidRDefault="000D4FED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年机关运行经费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当年一般公共预算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拨款</w:t>
      </w:r>
      <w:r w:rsidR="006B0283"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30.4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万元，比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</w:t>
      </w:r>
      <w:r w:rsidR="006B0283">
        <w:rPr>
          <w:rFonts w:ascii="Times New Roman" w:eastAsia="黑体" w:hAnsi="Times New Roman" w:cs="Times New Roman" w:hint="eastAsia"/>
          <w:kern w:val="0"/>
          <w:sz w:val="32"/>
          <w:szCs w:val="32"/>
          <w:shd w:val="clear" w:color="auto" w:fill="FFFFFF"/>
        </w:rPr>
        <w:t>6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年预算增加</w:t>
      </w:r>
      <w:r w:rsidR="006B0283"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2.37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 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万元，上升</w:t>
      </w:r>
      <w:r w:rsidR="006B0283"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8.45</w:t>
      </w:r>
      <w:r>
        <w:rPr>
          <w:rFonts w:ascii="仿宋_GB2312" w:eastAsia="仿宋_GB2312" w:hAnsi="宋体" w:cs="仿宋_GB2312"/>
          <w:kern w:val="0"/>
          <w:sz w:val="32"/>
          <w:szCs w:val="32"/>
          <w:shd w:val="clear" w:color="auto" w:fill="FFFFFF"/>
        </w:rPr>
        <w:t>%</w:t>
      </w:r>
    </w:p>
    <w:p w:rsidR="000D4FED" w:rsidRDefault="000D4FED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、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“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三公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”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经费预算</w:t>
      </w:r>
    </w:p>
    <w:p w:rsidR="000D4FED" w:rsidRDefault="000D4FED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lastRenderedPageBreak/>
        <w:t>2017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“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三公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”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经费预算数为</w:t>
      </w:r>
      <w:r w:rsidR="006B0283"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万元，其中，公务接待费</w:t>
      </w:r>
      <w:r w:rsidR="006B0283"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万元，公务用车购置及运行费</w:t>
      </w:r>
      <w:r w:rsidR="006B0283"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万元，因公出国（境）费</w:t>
      </w:r>
      <w:r w:rsidR="006B0283"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万元。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“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三公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”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经费预算</w:t>
      </w:r>
      <w:r w:rsidR="006B0283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与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</w:t>
      </w:r>
      <w:r w:rsidR="006B0283">
        <w:rPr>
          <w:rFonts w:ascii="Times New Roman" w:eastAsia="黑体" w:hAnsi="Times New Roman" w:cs="Times New Roman" w:hint="eastAsia"/>
          <w:kern w:val="0"/>
          <w:sz w:val="32"/>
          <w:szCs w:val="32"/>
          <w:shd w:val="clear" w:color="auto" w:fill="FFFFFF"/>
        </w:rPr>
        <w:t>6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</w:t>
      </w:r>
      <w:r w:rsidR="006B0283"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持平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。</w:t>
      </w:r>
    </w:p>
    <w:p w:rsidR="000D4FED" w:rsidRDefault="000D4FED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3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、政府采购情况</w:t>
      </w:r>
    </w:p>
    <w:p w:rsidR="000D4FED" w:rsidRDefault="000D4FED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2017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年财政部各单位政府采购预算总额</w:t>
      </w:r>
      <w:r w:rsidR="006B0283">
        <w:rPr>
          <w:rFonts w:ascii="Times New Roman" w:eastAsia="黑体" w:hAnsi="Times New Roman" w:cs="Times New Roman" w:hint="eastAsia"/>
          <w:kern w:val="0"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万元，其中：政府采购货物预算</w:t>
      </w:r>
      <w:r w:rsidR="006B0283">
        <w:rPr>
          <w:rFonts w:ascii="Times New Roman" w:eastAsia="黑体" w:hAnsi="Times New Roman" w:cs="Times New Roman" w:hint="eastAsia"/>
          <w:kern w:val="0"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万元、政府采购工程预算</w:t>
      </w:r>
      <w:r w:rsidR="006B0283">
        <w:rPr>
          <w:rFonts w:ascii="Times New Roman" w:eastAsia="黑体" w:hAnsi="Times New Roman" w:cs="Times New Roman" w:hint="eastAsia"/>
          <w:kern w:val="0"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万元、政府采购服务预算</w:t>
      </w:r>
      <w:r w:rsidR="006B0283"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万元。</w:t>
      </w:r>
    </w:p>
    <w:p w:rsidR="000D4FED" w:rsidRDefault="000D4FED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Style w:val="a3"/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六、名词解释</w:t>
      </w:r>
    </w:p>
    <w:p w:rsidR="000D4FED" w:rsidRDefault="000D4FED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、机关运行经费：为保障行政单位（包括参照公务员法管理的事业单位）运行，用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一般公共预算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拨款安排用于购买货物和服务的各项资金，包括办公及印刷费、邮电费、差旅费、会议费、福利费、日常维修费、办公用房水电费、办公用房取暖费、办公用房物业管理费、公务用车运行维护费以及其他费用。</w:t>
      </w:r>
    </w:p>
    <w:p w:rsidR="000D4FED" w:rsidRDefault="000D4FED">
      <w:pPr>
        <w:widowControl/>
        <w:wordWrap w:val="0"/>
        <w:spacing w:line="600" w:lineRule="atLeast"/>
        <w:ind w:firstLine="660"/>
        <w:jc w:val="left"/>
        <w:rPr>
          <w:rFonts w:cs="Times New Roman"/>
        </w:rPr>
      </w:pP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、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“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三公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”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经费：纳入省财政预算管理的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“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三公</w:t>
      </w:r>
      <w:r>
        <w:rPr>
          <w:rFonts w:ascii="Times New Roman" w:eastAsia="黑体" w:hAnsi="Times New Roman" w:cs="Times New Roman"/>
          <w:kern w:val="0"/>
          <w:sz w:val="32"/>
          <w:szCs w:val="32"/>
          <w:shd w:val="clear" w:color="auto" w:fill="FFFFFF"/>
        </w:rPr>
        <w:t>“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，以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及燃料费、维修费、保险费等支出；因公出国（境）费反映单位公务出国（境）的国际旅费、国外城市间交通费、</w:t>
      </w:r>
      <w:r>
        <w:rPr>
          <w:rFonts w:ascii="仿宋_GB2312" w:eastAsia="仿宋_GB2312" w:hAnsi="宋体" w:cs="仿宋_GB2312" w:hint="eastAsia"/>
          <w:kern w:val="0"/>
          <w:sz w:val="32"/>
          <w:szCs w:val="32"/>
          <w:shd w:val="clear" w:color="auto" w:fill="FFFFFF"/>
        </w:rPr>
        <w:t>食</w:t>
      </w:r>
      <w:r>
        <w:rPr>
          <w:rFonts w:ascii="仿宋_GB2312" w:eastAsia="仿宋_GB2312" w:hAnsi="Times New Roman" w:cs="仿宋_GB2312" w:hint="eastAsia"/>
          <w:kern w:val="0"/>
          <w:sz w:val="32"/>
          <w:szCs w:val="32"/>
          <w:shd w:val="clear" w:color="auto" w:fill="FFFFFF"/>
        </w:rPr>
        <w:t>宿费等支出。</w:t>
      </w:r>
    </w:p>
    <w:p w:rsidR="000D4FED" w:rsidRDefault="000D4FED">
      <w:pPr>
        <w:rPr>
          <w:rFonts w:cs="Times New Roman"/>
        </w:rPr>
      </w:pPr>
    </w:p>
    <w:sectPr w:rsidR="000D4FED" w:rsidSect="00FD54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5424"/>
    <w:rsid w:val="0004271D"/>
    <w:rsid w:val="000945BE"/>
    <w:rsid w:val="000D4FED"/>
    <w:rsid w:val="000E12DD"/>
    <w:rsid w:val="001C3B3B"/>
    <w:rsid w:val="00233DEE"/>
    <w:rsid w:val="003036E6"/>
    <w:rsid w:val="003B66B4"/>
    <w:rsid w:val="004F0B3C"/>
    <w:rsid w:val="00552580"/>
    <w:rsid w:val="00617C41"/>
    <w:rsid w:val="006B0283"/>
    <w:rsid w:val="0071715D"/>
    <w:rsid w:val="00A675A6"/>
    <w:rsid w:val="00C52324"/>
    <w:rsid w:val="00D27F91"/>
    <w:rsid w:val="00D93B0C"/>
    <w:rsid w:val="00FD2D18"/>
    <w:rsid w:val="00FD5424"/>
    <w:rsid w:val="00FD6AE2"/>
    <w:rsid w:val="1C457ABF"/>
    <w:rsid w:val="20F91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FD5424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3">
    <w:name w:val="heading 3"/>
    <w:basedOn w:val="a"/>
    <w:next w:val="a"/>
    <w:link w:val="3Char"/>
    <w:uiPriority w:val="99"/>
    <w:qFormat/>
    <w:rsid w:val="00FD5424"/>
    <w:pPr>
      <w:spacing w:beforeAutospacing="1" w:afterAutospacing="1"/>
      <w:jc w:val="left"/>
      <w:outlineLvl w:val="2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9"/>
    <w:semiHidden/>
    <w:locked/>
    <w:rsid w:val="00FD2D18"/>
    <w:rPr>
      <w:rFonts w:ascii="Calibri" w:hAnsi="Calibri" w:cs="Calibri"/>
      <w:b/>
      <w:bCs/>
      <w:sz w:val="32"/>
      <w:szCs w:val="32"/>
    </w:rPr>
  </w:style>
  <w:style w:type="character" w:styleId="a3">
    <w:name w:val="Strong"/>
    <w:basedOn w:val="a0"/>
    <w:uiPriority w:val="99"/>
    <w:qFormat/>
    <w:rsid w:val="00FD5424"/>
    <w:rPr>
      <w:b/>
      <w:bCs/>
    </w:rPr>
  </w:style>
  <w:style w:type="character" w:styleId="a4">
    <w:name w:val="FollowedHyperlink"/>
    <w:basedOn w:val="a0"/>
    <w:uiPriority w:val="99"/>
    <w:rsid w:val="00FD5424"/>
    <w:rPr>
      <w:color w:val="auto"/>
      <w:u w:val="none"/>
    </w:rPr>
  </w:style>
  <w:style w:type="character" w:styleId="a5">
    <w:name w:val="Emphasis"/>
    <w:basedOn w:val="a0"/>
    <w:uiPriority w:val="99"/>
    <w:qFormat/>
    <w:rsid w:val="00FD5424"/>
  </w:style>
  <w:style w:type="character" w:styleId="HTML">
    <w:name w:val="HTML Definition"/>
    <w:basedOn w:val="a0"/>
    <w:uiPriority w:val="99"/>
    <w:rsid w:val="00FD5424"/>
  </w:style>
  <w:style w:type="character" w:styleId="HTML0">
    <w:name w:val="HTML Acronym"/>
    <w:basedOn w:val="a0"/>
    <w:uiPriority w:val="99"/>
    <w:rsid w:val="00FD5424"/>
    <w:rPr>
      <w:color w:val="auto"/>
      <w:u w:val="none"/>
    </w:rPr>
  </w:style>
  <w:style w:type="character" w:styleId="HTML1">
    <w:name w:val="HTML Variable"/>
    <w:basedOn w:val="a0"/>
    <w:uiPriority w:val="99"/>
    <w:rsid w:val="00FD5424"/>
  </w:style>
  <w:style w:type="character" w:styleId="a6">
    <w:name w:val="Hyperlink"/>
    <w:basedOn w:val="a0"/>
    <w:uiPriority w:val="99"/>
    <w:rsid w:val="00FD5424"/>
    <w:rPr>
      <w:color w:val="auto"/>
      <w:u w:val="none"/>
    </w:rPr>
  </w:style>
  <w:style w:type="character" w:styleId="HTML2">
    <w:name w:val="HTML Code"/>
    <w:basedOn w:val="a0"/>
    <w:uiPriority w:val="99"/>
    <w:rsid w:val="00FD5424"/>
    <w:rPr>
      <w:rFonts w:ascii="Courier New" w:hAnsi="Courier New" w:cs="Courier New"/>
      <w:sz w:val="20"/>
      <w:szCs w:val="20"/>
    </w:rPr>
  </w:style>
  <w:style w:type="character" w:styleId="HTML3">
    <w:name w:val="HTML Cite"/>
    <w:basedOn w:val="a0"/>
    <w:uiPriority w:val="99"/>
    <w:rsid w:val="00FD5424"/>
  </w:style>
  <w:style w:type="character" w:customStyle="1" w:styleId="hj-easyread-speakerprocesser-position-action-icon">
    <w:name w:val="hj-easyread-speakerprocesser-position-action-icon"/>
    <w:basedOn w:val="a0"/>
    <w:uiPriority w:val="99"/>
    <w:rsid w:val="00FD5424"/>
  </w:style>
  <w:style w:type="character" w:customStyle="1" w:styleId="tys-main-zt-aa1">
    <w:name w:val="tys-main-zt-aa1"/>
    <w:basedOn w:val="a0"/>
    <w:uiPriority w:val="99"/>
    <w:rsid w:val="00FD542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4</Pages>
  <Words>195</Words>
  <Characters>1114</Characters>
  <Application>Microsoft Office Word</Application>
  <DocSecurity>0</DocSecurity>
  <Lines>9</Lines>
  <Paragraphs>2</Paragraphs>
  <ScaleCrop>false</ScaleCrop>
  <Company>czj</Company>
  <LinksUpToDate>false</LinksUpToDate>
  <CharactersWithSpaces>1307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czj</cp:lastModifiedBy>
  <cp:revision>7</cp:revision>
  <dcterms:created xsi:type="dcterms:W3CDTF">2014-10-29T12:08:00Z</dcterms:created>
  <dcterms:modified xsi:type="dcterms:W3CDTF">2017-01-22T01:57:00Z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