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A489C">
      <w:pPr>
        <w:pStyle w:val="2"/>
        <w:spacing w:before="130" w:line="222" w:lineRule="auto"/>
        <w:rPr>
          <w:spacing w:val="32"/>
        </w:rPr>
      </w:pPr>
    </w:p>
    <w:p w14:paraId="54052D5D">
      <w:pPr>
        <w:pStyle w:val="2"/>
        <w:spacing w:before="130" w:line="222" w:lineRule="auto"/>
        <w:ind w:left="5040"/>
      </w:pPr>
      <w:r>
        <w:rPr>
          <w:spacing w:val="32"/>
        </w:rPr>
        <w:t>潭环审(湘乡)〔2026〕</w:t>
      </w:r>
      <w:r>
        <w:rPr>
          <w:rFonts w:hint="eastAsia"/>
          <w:color w:val="FF0000"/>
          <w:spacing w:val="32"/>
          <w:lang w:val="en-US" w:eastAsia="zh-CN"/>
        </w:rPr>
        <w:t>*</w:t>
      </w:r>
      <w:r>
        <w:rPr>
          <w:spacing w:val="32"/>
        </w:rPr>
        <w:t>号</w:t>
      </w:r>
    </w:p>
    <w:p w14:paraId="4E4611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spacing w:val="-26"/>
          <w:sz w:val="46"/>
          <w:szCs w:val="46"/>
        </w:rPr>
      </w:pPr>
      <w:r>
        <w:rPr>
          <w:rFonts w:hint="default" w:ascii="Times New Roman" w:hAnsi="Times New Roman" w:eastAsia="宋体" w:cs="Times New Roman"/>
          <w:b/>
          <w:bCs/>
          <w:spacing w:val="-28"/>
          <w:sz w:val="46"/>
          <w:szCs w:val="46"/>
        </w:rPr>
        <w:t>关于《</w:t>
      </w:r>
      <w:r>
        <w:rPr>
          <w:rFonts w:hint="eastAsia" w:ascii="Times New Roman" w:hAnsi="Times New Roman" w:eastAsia="宋体" w:cs="Times New Roman"/>
          <w:b/>
          <w:bCs/>
          <w:spacing w:val="-28"/>
          <w:sz w:val="46"/>
          <w:szCs w:val="46"/>
          <w:lang w:eastAsia="zh-CN"/>
        </w:rPr>
        <w:t>年产6亿颗一体成型贴片电感智能车间建设项目</w:t>
      </w:r>
      <w:r>
        <w:rPr>
          <w:rFonts w:hint="default" w:ascii="Times New Roman" w:hAnsi="Times New Roman" w:eastAsia="宋体" w:cs="Times New Roman"/>
          <w:b/>
          <w:bCs/>
          <w:spacing w:val="-35"/>
          <w:sz w:val="46"/>
          <w:szCs w:val="46"/>
        </w:rPr>
        <w:t>环境影响报告表》的</w:t>
      </w:r>
      <w:r>
        <w:rPr>
          <w:rFonts w:hint="default" w:ascii="Times New Roman" w:hAnsi="Times New Roman" w:eastAsia="宋体" w:cs="Times New Roman"/>
          <w:b/>
          <w:bCs/>
          <w:spacing w:val="-26"/>
          <w:sz w:val="46"/>
          <w:szCs w:val="46"/>
        </w:rPr>
        <w:t>审批意见</w:t>
      </w:r>
    </w:p>
    <w:p w14:paraId="687141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spacing w:val="-26"/>
          <w:sz w:val="46"/>
          <w:szCs w:val="46"/>
        </w:rPr>
      </w:pPr>
    </w:p>
    <w:p w14:paraId="3EF4257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left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26"/>
          <w:sz w:val="32"/>
          <w:szCs w:val="32"/>
          <w:lang w:eastAsia="zh-CN"/>
        </w:rPr>
        <w:t>湖南名巨电子科技有限公司</w:t>
      </w:r>
      <w:r>
        <w:rPr>
          <w:rFonts w:hint="eastAsia" w:ascii="仿宋" w:hAnsi="仿宋" w:eastAsia="仿宋" w:cs="仿宋"/>
          <w:spacing w:val="25"/>
          <w:sz w:val="32"/>
          <w:szCs w:val="32"/>
          <w:lang w:eastAsia="zh-CN"/>
        </w:rPr>
        <w:t>：</w:t>
      </w:r>
    </w:p>
    <w:p w14:paraId="6F8334E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8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你公司报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送的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由湖南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中昇环境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科技有限公司编制的《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年产6亿颗一体成型贴片电感智能车间建设项目环境影响报告表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》</w:t>
      </w:r>
      <w:r>
        <w:rPr>
          <w:rFonts w:hint="eastAsia" w:ascii="仿宋" w:hAnsi="仿宋" w:eastAsia="仿宋" w:cs="仿宋"/>
          <w:spacing w:val="16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以下简称报告表</w:t>
      </w:r>
      <w:r>
        <w:rPr>
          <w:rFonts w:hint="eastAsia" w:ascii="仿宋" w:hAnsi="仿宋" w:eastAsia="仿宋" w:cs="仿宋"/>
          <w:spacing w:val="16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及项目申请批复的报告等相关附件</w:t>
      </w:r>
      <w:r>
        <w:rPr>
          <w:rFonts w:hint="eastAsia" w:ascii="仿宋" w:hAnsi="仿宋" w:eastAsia="仿宋" w:cs="仿宋"/>
          <w:spacing w:val="5"/>
          <w:sz w:val="32"/>
          <w:szCs w:val="32"/>
        </w:rPr>
        <w:t>已收悉。根据环评结论和专家审查意见，提出如下审批意见：</w:t>
      </w:r>
    </w:p>
    <w:p w14:paraId="47D0CB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80" w:firstLineChars="200"/>
        <w:jc w:val="both"/>
        <w:textAlignment w:val="baseline"/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  <w:lang w:val="en-US" w:eastAsia="en-US"/>
        </w:rPr>
        <w:t>一、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湖南名巨电子科技有限公司成立于2020年12月，租用湖南省湘乡经济开发区文昌路9号内3号栋进</w:t>
      </w:r>
      <w:bookmarkStart w:id="0" w:name="_GoBack"/>
      <w:bookmarkEnd w:id="0"/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行一体成型贴片电感生产。由于市场需求的变化急需对产能进行扩大。湖南名巨电子科技有限公司拟投资3200万元，在原有工程的基础上进行重大变动，产能为年产6亿颗一体成型贴片电感，工艺为线包绕制、激光剥漆、焊接、切线头、模压成型、清余粉及硬化、测包喷码、清洗剂擦拭喷码印字不良字体工序，较原项目减少了喷漆及固化工序，增加清洗剂擦拭喷码印字不良字体工序。利用已建成的10条自动化一体生产线及水喷淋废气除尘设备，新增生产设备从而增加产能，并对环保治理措施进行完善。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项目主要原辅材料为铜线、料片、磁性铁粉、水性油墨；主要生产设备为绕线剥漆一体机、焊接切线头一体机、成型机、隧道炉、切断子机、测包喷码一体机。建设内容主要包括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生产车间、办公区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、一般固废间、危险废物暂存间等。</w:t>
      </w:r>
    </w:p>
    <w:p w14:paraId="15ADE57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80" w:firstLineChars="200"/>
        <w:jc w:val="both"/>
        <w:textAlignment w:val="baseline"/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经查阅，该项目符合《产业结构调整指导目录（2024年本）》，符合国家产业政策要求。根据环评结论，从环境保护的角度分析，同意该项目按报告表中所列建设内容在建设地点建设。</w:t>
      </w:r>
    </w:p>
    <w:p w14:paraId="76EC908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68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7"/>
          <w:sz w:val="32"/>
          <w:szCs w:val="32"/>
        </w:rPr>
        <w:t>二、在项目施工和营运期间，建设单位须落</w:t>
      </w:r>
      <w:r>
        <w:rPr>
          <w:rFonts w:hint="eastAsia" w:ascii="仿宋" w:hAnsi="仿宋" w:eastAsia="仿宋" w:cs="仿宋"/>
          <w:spacing w:val="6"/>
          <w:sz w:val="32"/>
          <w:szCs w:val="32"/>
        </w:rPr>
        <w:t>实报告表中提出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的各项环保要求，确保各项污染物稳定达标排放，并重点做好以</w:t>
      </w:r>
      <w:r>
        <w:rPr>
          <w:rFonts w:hint="eastAsia" w:ascii="仿宋" w:hAnsi="仿宋" w:eastAsia="仿宋" w:cs="仿宋"/>
          <w:sz w:val="32"/>
          <w:szCs w:val="32"/>
        </w:rPr>
        <w:t>下工作：</w:t>
      </w:r>
    </w:p>
    <w:p w14:paraId="0AC796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2" w:firstLineChars="200"/>
        <w:jc w:val="both"/>
        <w:textAlignment w:val="auto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1、废水污染防治工作。项目厂区采取雨污分流制</w:t>
      </w:r>
      <w:r>
        <w:rPr>
          <w:rFonts w:hint="eastAsia" w:ascii="仿宋" w:hAnsi="仿宋" w:eastAsia="仿宋" w:cs="仿宋"/>
          <w:spacing w:val="-7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项目生活污水</w:t>
      </w: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地面清洁废水经化粪池处理</w:t>
      </w: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>后、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喷淋废水经沉淀+定期捞渣后达到《电子工业水污染物排放标准》（GB39731-2020）表1水污染物排放限值及红仑污水处理厂进水水质要求，排入位于湘乡市红仑污水处理厂进行处理。</w:t>
      </w:r>
      <w:r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/>
        </w:rPr>
        <w:t>达到《城镇污水处理厂污染物排放标准》（GB18918-2002）一级标准A标准排放。</w:t>
      </w:r>
    </w:p>
    <w:p w14:paraId="76901D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32"/>
          <w:szCs w:val="32"/>
          <w:lang w:val="en-US" w:eastAsia="zh-CN" w:bidi="ar-SA"/>
        </w:rPr>
        <w:t>2、大气污染防治工作。成型、焊接、硬化工序产生的颗粒物通过设置“密闭负压收集后引至2台水喷淋装置”处理后经一根25m高排气筒（DA001）排放，满足《大气污染物综合排放标准》（GB16297-1996）表2的二级排放标准，其中排放速率严格50%执行的要求；喷码工序产生的VOCs通过设置“半密闭集气罩收集后通过活性炭装置”处理后经一根25m高排气筒（DA002）排放，满足《表面涂装（汽车制造及维修）挥发性有机物、镍排放标准》（DB43/1356-2017）中表1排气筒挥发性有机物排放浓度限值要求；厂界颗粒物、VOCs采用加强生产工序密闭管理等措施，VOCs满足《表面涂装（汽车制造及维修）挥发性有机物、镍排放标准》（DB43/1356-2017）中表3无组织监控点挥发性有机物浓度限值要求，颗粒物满足《大气污染物综合排放标准》（GB16297-1996）表无组织排放监控浓度限值要求；厂区VOCs采取加强生产工序密闭管理等措施，满足《挥发性有机物无组织排放标准》（GB37822-2019）表A.1厂区内VOCs无组织排放限值要求。</w:t>
      </w:r>
    </w:p>
    <w:p w14:paraId="673A02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5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pacing w:val="5"/>
          <w:sz w:val="32"/>
          <w:szCs w:val="32"/>
        </w:rPr>
        <w:t>、噪声污染防治工作。优化设备选型、合理布局高噪声设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备，对高噪声设备采取基础减振、厂房封闭隔音、消声降噪等措</w:t>
      </w:r>
      <w:r>
        <w:rPr>
          <w:rFonts w:hint="eastAsia" w:ascii="仿宋" w:hAnsi="仿宋" w:eastAsia="仿宋" w:cs="仿宋"/>
          <w:spacing w:val="23"/>
          <w:sz w:val="32"/>
          <w:szCs w:val="32"/>
        </w:rPr>
        <w:t>施，确保厂界噪声达到《工业企业厂界环境噪声</w:t>
      </w:r>
      <w:r>
        <w:rPr>
          <w:rFonts w:hint="eastAsia" w:ascii="仿宋" w:hAnsi="仿宋" w:eastAsia="仿宋" w:cs="仿宋"/>
          <w:spacing w:val="22"/>
          <w:sz w:val="32"/>
          <w:szCs w:val="32"/>
        </w:rPr>
        <w:t>排放标准》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GB12348-2008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类标准要求。</w:t>
      </w:r>
    </w:p>
    <w:p w14:paraId="5DB15863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52" w:firstLineChars="200"/>
        <w:jc w:val="both"/>
        <w:textAlignment w:val="baseline"/>
        <w:rPr>
          <w:rFonts w:hint="eastAsia" w:ascii="仿宋" w:hAnsi="仿宋" w:eastAsia="仿宋" w:cs="仿宋"/>
          <w:spacing w:val="3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32"/>
          <w:szCs w:val="32"/>
          <w:lang w:val="en-US" w:eastAsia="en-US" w:bidi="ar-SA"/>
        </w:rPr>
        <w:t>、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固废污染防治工作。严格按照“资源化、减量化、无害化”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原则，做好各类固体废物分类收集贮存、转运、综合利用，并按要求做好台账记录，规范设置固体废物暂存间及标识、标牌等标志。本项目生活垃圾、喷淋沉渣集中收集后，交由环卫部门清运</w:t>
      </w:r>
      <w:r>
        <w:rPr>
          <w:rFonts w:hint="eastAsia" w:ascii="仿宋" w:hAnsi="仿宋" w:eastAsia="仿宋" w:cs="仿宋"/>
          <w:spacing w:val="-1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废边角料及不合格产品、废包装材料收集后交由资源回收公司回收处理；一般固废临时存储在一般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固废间，贮存和处置过程满足《一般工业固体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废物贮存和填埋</w:t>
      </w:r>
      <w:r>
        <w:rPr>
          <w:rFonts w:hint="eastAsia" w:ascii="仿宋" w:hAnsi="仿宋" w:eastAsia="仿宋" w:cs="仿宋"/>
          <w:sz w:val="32"/>
          <w:szCs w:val="32"/>
        </w:rPr>
        <w:t>污染控制标准》(GB18599-2020)中相关要求。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沾染性废物（抹布手套）、废原料瓶（油性墨水、稀释剂、清洗剂）、废漆壳、废油墨及废稀释剂、废清洗剂、废活性炭</w:t>
      </w:r>
      <w:r>
        <w:rPr>
          <w:rFonts w:hint="eastAsia" w:ascii="仿宋" w:hAnsi="仿宋" w:eastAsia="仿宋" w:cs="仿宋"/>
          <w:spacing w:val="-23"/>
          <w:sz w:val="32"/>
          <w:szCs w:val="32"/>
        </w:rPr>
        <w:t>等须严格按照《危险废物贮存污染控制标</w:t>
      </w:r>
      <w:r>
        <w:rPr>
          <w:rFonts w:hint="eastAsia" w:ascii="仿宋" w:hAnsi="仿宋" w:eastAsia="仿宋" w:cs="仿宋"/>
          <w:spacing w:val="-24"/>
          <w:sz w:val="32"/>
          <w:szCs w:val="32"/>
        </w:rPr>
        <w:t>准》</w:t>
      </w:r>
      <w:r>
        <w:rPr>
          <w:rFonts w:hint="eastAsia" w:ascii="仿宋" w:hAnsi="仿宋" w:eastAsia="仿宋" w:cs="仿宋"/>
          <w:spacing w:val="5"/>
          <w:sz w:val="32"/>
          <w:szCs w:val="32"/>
        </w:rPr>
        <w:t>(</w:t>
      </w:r>
      <w:r>
        <w:rPr>
          <w:rFonts w:hint="eastAsia" w:ascii="仿宋" w:hAnsi="仿宋" w:eastAsia="仿宋" w:cs="仿宋"/>
          <w:sz w:val="32"/>
          <w:szCs w:val="32"/>
        </w:rPr>
        <w:t>GB</w:t>
      </w:r>
      <w:r>
        <w:rPr>
          <w:rFonts w:hint="eastAsia" w:ascii="仿宋" w:hAnsi="仿宋" w:eastAsia="仿宋" w:cs="仿宋"/>
          <w:spacing w:val="5"/>
          <w:sz w:val="32"/>
          <w:szCs w:val="32"/>
        </w:rPr>
        <w:t>18597-2023)相关规定要求进行收</w:t>
      </w:r>
      <w:r>
        <w:rPr>
          <w:rFonts w:hint="eastAsia" w:ascii="仿宋" w:hAnsi="仿宋" w:eastAsia="仿宋" w:cs="仿宋"/>
          <w:spacing w:val="4"/>
          <w:sz w:val="32"/>
          <w:szCs w:val="32"/>
        </w:rPr>
        <w:t>集和贮存，定期交由有</w:t>
      </w:r>
      <w:r>
        <w:rPr>
          <w:rFonts w:hint="eastAsia" w:ascii="仿宋" w:hAnsi="仿宋" w:eastAsia="仿宋" w:cs="仿宋"/>
          <w:spacing w:val="3"/>
          <w:sz w:val="32"/>
          <w:szCs w:val="32"/>
        </w:rPr>
        <w:t>资质单位处置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。</w:t>
      </w:r>
    </w:p>
    <w:p w14:paraId="542EB84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>、</w:t>
      </w:r>
      <w:r>
        <w:rPr>
          <w:rFonts w:hint="eastAsia" w:ascii="仿宋" w:hAnsi="仿宋" w:eastAsia="仿宋" w:cs="仿宋"/>
          <w:spacing w:val="6"/>
          <w:sz w:val="32"/>
          <w:szCs w:val="32"/>
        </w:rPr>
        <w:t>严格环境管理。必须加强生产和环保管理，落实环保设</w:t>
      </w:r>
      <w:r>
        <w:rPr>
          <w:rFonts w:hint="eastAsia" w:ascii="仿宋" w:hAnsi="仿宋" w:eastAsia="仿宋" w:cs="仿宋"/>
          <w:spacing w:val="14"/>
          <w:sz w:val="32"/>
          <w:szCs w:val="32"/>
        </w:rPr>
        <w:t>施管理责任制，妥善处理周边关系。建立环境监测计划，定期进行污染物监测和环境质量监测，并对检测数据进行公开，同时报</w:t>
      </w:r>
      <w:r>
        <w:rPr>
          <w:rFonts w:hint="eastAsia" w:ascii="仿宋" w:hAnsi="仿宋" w:eastAsia="仿宋" w:cs="仿宋"/>
          <w:spacing w:val="18"/>
          <w:sz w:val="32"/>
          <w:szCs w:val="32"/>
        </w:rPr>
        <w:t>湘乡市生态环境保护综合行政执法大队备案。</w:t>
      </w:r>
    </w:p>
    <w:p w14:paraId="76D1A15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52" w:firstLineChars="200"/>
        <w:jc w:val="both"/>
        <w:textAlignment w:val="baseline"/>
        <w:rPr>
          <w:rFonts w:hint="eastAsia" w:ascii="仿宋" w:hAnsi="仿宋" w:eastAsia="仿宋" w:cs="仿宋"/>
          <w:spacing w:val="3"/>
          <w:sz w:val="32"/>
          <w:szCs w:val="32"/>
        </w:rPr>
      </w:pPr>
      <w:r>
        <w:rPr>
          <w:rFonts w:hint="eastAsia" w:ascii="仿宋" w:hAnsi="仿宋" w:eastAsia="仿宋" w:cs="仿宋"/>
          <w:spacing w:val="3"/>
          <w:sz w:val="32"/>
          <w:szCs w:val="32"/>
        </w:rPr>
        <w:t>三、项目建设必须严格执行环境保护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pacing w:val="3"/>
          <w:sz w:val="32"/>
          <w:szCs w:val="32"/>
        </w:rPr>
        <w:t>三同时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pacing w:val="3"/>
          <w:sz w:val="32"/>
          <w:szCs w:val="32"/>
        </w:rPr>
        <w:t>制度。项目须在启动生产设施或在实际排污之前申请排污许可证。项目建成后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3"/>
          <w:sz w:val="32"/>
          <w:szCs w:val="32"/>
        </w:rPr>
        <w:t>应依法开展项目竣工环境保护验收。</w:t>
      </w:r>
    </w:p>
    <w:p w14:paraId="10D62EC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80" w:firstLineChars="200"/>
        <w:jc w:val="both"/>
        <w:textAlignment w:val="baseline"/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四、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项目实行污染物排放总量控制。项目实施后，你单位主要污染物及排放量为VOCs</w:t>
      </w:r>
      <w:r>
        <w:rPr>
          <w:rFonts w:hint="default" w:ascii="Arial" w:hAnsi="Arial" w:eastAsia="仿宋" w:cs="Arial"/>
          <w:spacing w:val="10"/>
          <w:sz w:val="32"/>
          <w:szCs w:val="32"/>
          <w:lang w:val="en-US" w:eastAsia="zh-CN"/>
        </w:rPr>
        <w:t>≤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0.0436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t/a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CODcr</w:t>
      </w:r>
      <w:r>
        <w:rPr>
          <w:rFonts w:hint="default" w:ascii="Arial" w:hAnsi="Arial" w:eastAsia="仿宋" w:cs="Arial"/>
          <w:spacing w:val="10"/>
          <w:sz w:val="32"/>
          <w:szCs w:val="32"/>
          <w:lang w:val="en-US" w:eastAsia="zh-CN"/>
        </w:rPr>
        <w:t>≤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0.22t/a、NH</w:t>
      </w:r>
      <w:r>
        <w:rPr>
          <w:rFonts w:hint="eastAsia" w:ascii="仿宋" w:hAnsi="仿宋" w:eastAsia="仿宋" w:cs="仿宋"/>
          <w:spacing w:val="1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-N</w:t>
      </w:r>
      <w:r>
        <w:rPr>
          <w:rFonts w:hint="default" w:ascii="Arial" w:hAnsi="Arial" w:eastAsia="仿宋" w:cs="Arial"/>
          <w:spacing w:val="10"/>
          <w:sz w:val="32"/>
          <w:szCs w:val="32"/>
          <w:lang w:val="en-US" w:eastAsia="zh-CN"/>
        </w:rPr>
        <w:t>≤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0.022t/a。</w:t>
      </w:r>
    </w:p>
    <w:p w14:paraId="387100F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8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五、该项目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监督和管理由湘乡生态环境保</w:t>
      </w:r>
      <w:r>
        <w:rPr>
          <w:rFonts w:hint="eastAsia" w:ascii="仿宋" w:hAnsi="仿宋" w:eastAsia="仿宋" w:cs="仿宋"/>
          <w:spacing w:val="17"/>
          <w:sz w:val="32"/>
          <w:szCs w:val="32"/>
        </w:rPr>
        <w:t>护综合行政执法大队负责。</w:t>
      </w:r>
    </w:p>
    <w:p w14:paraId="50F2AF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8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六、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项目建设的性质、规模、地点、采用的生产工艺或</w:t>
      </w:r>
      <w:r>
        <w:rPr>
          <w:rFonts w:hint="eastAsia" w:ascii="仿宋" w:hAnsi="仿宋" w:eastAsia="仿宋" w:cs="仿宋"/>
          <w:spacing w:val="9"/>
          <w:sz w:val="32"/>
          <w:szCs w:val="32"/>
        </w:rPr>
        <w:t>者防</w:t>
      </w:r>
      <w:r>
        <w:rPr>
          <w:rFonts w:hint="eastAsia" w:ascii="仿宋" w:hAnsi="仿宋" w:eastAsia="仿宋" w:cs="仿宋"/>
          <w:spacing w:val="14"/>
          <w:sz w:val="32"/>
          <w:szCs w:val="32"/>
        </w:rPr>
        <w:t>治污染、防止生态破坏的措施发生重大变动，建设单位应当重新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报批环境影响评价文件；建设项目的环评文件自</w:t>
      </w:r>
      <w:r>
        <w:rPr>
          <w:rFonts w:hint="eastAsia" w:ascii="仿宋" w:hAnsi="仿宋" w:eastAsia="仿宋" w:cs="仿宋"/>
          <w:spacing w:val="14"/>
          <w:sz w:val="32"/>
          <w:szCs w:val="32"/>
        </w:rPr>
        <w:t>批准之日起超过五年后方决定开工建设的，其环境影响评价文件应当报原审批部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门重新审批。</w:t>
      </w:r>
    </w:p>
    <w:p w14:paraId="6F91A99E"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hint="eastAsia" w:ascii="仿宋" w:hAnsi="仿宋" w:eastAsia="仿宋" w:cs="仿宋"/>
          <w:sz w:val="32"/>
          <w:szCs w:val="32"/>
        </w:rPr>
      </w:pPr>
    </w:p>
    <w:p w14:paraId="0B2CB061"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hint="eastAsia" w:ascii="仿宋" w:hAnsi="仿宋" w:eastAsia="仿宋" w:cs="仿宋"/>
          <w:sz w:val="32"/>
          <w:szCs w:val="32"/>
        </w:rPr>
      </w:pPr>
    </w:p>
    <w:p w14:paraId="3D1AE2FB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98" w:line="600" w:lineRule="exact"/>
        <w:ind w:left="545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4"/>
          <w:sz w:val="32"/>
          <w:szCs w:val="32"/>
        </w:rPr>
        <w:t>湘潭市生态环境局</w:t>
      </w:r>
    </w:p>
    <w:p w14:paraId="3FC1394A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309" w:line="600" w:lineRule="exact"/>
        <w:ind w:left="587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"/>
          <w:sz w:val="32"/>
          <w:szCs w:val="32"/>
        </w:rPr>
        <w:t>2026年</w:t>
      </w:r>
      <w:r>
        <w:rPr>
          <w:rFonts w:hint="eastAsia" w:ascii="仿宋" w:hAnsi="仿宋" w:eastAsia="仿宋" w:cs="仿宋"/>
          <w:spacing w:val="16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月</w:t>
      </w:r>
      <w:r>
        <w:rPr>
          <w:rFonts w:hint="eastAsia" w:ascii="仿宋" w:hAnsi="仿宋" w:eastAsia="仿宋" w:cs="仿宋"/>
          <w:color w:val="FF0000"/>
          <w:spacing w:val="16"/>
          <w:sz w:val="32"/>
          <w:szCs w:val="32"/>
          <w:lang w:val="en-US" w:eastAsia="zh-CN"/>
        </w:rPr>
        <w:t>*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日</w:t>
      </w:r>
    </w:p>
    <w:sectPr>
      <w:footerReference r:id="rId5" w:type="default"/>
      <w:pgSz w:w="11900" w:h="16840"/>
      <w:pgMar w:top="1417" w:right="1417" w:bottom="1417" w:left="1417" w:header="0" w:footer="11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7F" w:usb3="00000000" w:csb0="203F01FF" w:csb1="D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FF5283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AE18D8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AE18D8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94E7E50"/>
    <w:rsid w:val="16873FAF"/>
    <w:rsid w:val="1DCB1345"/>
    <w:rsid w:val="236965FE"/>
    <w:rsid w:val="31652911"/>
    <w:rsid w:val="46870076"/>
    <w:rsid w:val="69E46AB2"/>
    <w:rsid w:val="752165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customStyle="1" w:styleId="3">
    <w:name w:val="xl27"/>
    <w:basedOn w:val="1"/>
    <w:next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kern w:val="0"/>
      <w:sz w:val="24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  <w:rPr>
      <w:kern w:val="0"/>
      <w:sz w:val="24"/>
      <w:szCs w:val="20"/>
    </w:rPr>
  </w:style>
  <w:style w:type="paragraph" w:styleId="5">
    <w:name w:val="Body Text First Indent"/>
    <w:basedOn w:val="2"/>
    <w:next w:val="1"/>
    <w:qFormat/>
    <w:uiPriority w:val="0"/>
    <w:pPr>
      <w:widowControl w:val="0"/>
      <w:snapToGrid/>
      <w:spacing w:before="0" w:after="120" w:line="240" w:lineRule="auto"/>
      <w:ind w:right="0" w:firstLine="420" w:firstLineChars="100"/>
    </w:pPr>
    <w:rPr>
      <w:kern w:val="2"/>
      <w:sz w:val="21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4"/>
    <w:next w:val="5"/>
    <w:qFormat/>
    <w:uiPriority w:val="0"/>
    <w:pPr>
      <w:ind w:firstLine="420" w:firstLineChars="200"/>
    </w:pPr>
    <w:rPr>
      <w:kern w:val="2"/>
      <w:sz w:val="21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1962</Words>
  <Characters>2149</Characters>
  <TotalTime>2</TotalTime>
  <ScaleCrop>false</ScaleCrop>
  <LinksUpToDate>false</LinksUpToDate>
  <CharactersWithSpaces>2149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2026-02-04T13:14:00Z</dcterms:created>
  <dc:creator>yungshaw</dc:creator>
  <cp:lastModifiedBy>焦糖橙子</cp:lastModifiedBy>
  <dcterms:modified xsi:type="dcterms:W3CDTF">2026-04-03T01:29:43Z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2026-02-04T13:14:06Z</vt:filetime>
  </property>
  <property fmtid="{D5CDD505-2E9C-101B-9397-08002B2CF9AE}" pid="4" name="UsrData">
    <vt:lpwstr>6982d59c0c9584001fe8aa1bwl</vt:lpwstr>
  </property>
  <property fmtid="{D5CDD505-2E9C-101B-9397-08002B2CF9AE}" pid="5" name="KSOTemplateDocerSaveRecord">
    <vt:lpwstr>eyJoZGlkIjoiZGQyYzFjZTg5OWNiMGI1ZGY2YWM3NWVjYzFhMTRkZWYiLCJ1c2VySWQiOiIyNTA0MDExODgifQ==</vt:lpwstr>
  </property>
  <property fmtid="{D5CDD505-2E9C-101B-9397-08002B2CF9AE}" pid="6" name="KSOProductBuildVer">
    <vt:lpwstr>2052-12.1.0.25225</vt:lpwstr>
  </property>
  <property fmtid="{D5CDD505-2E9C-101B-9397-08002B2CF9AE}" pid="7" name="ICV">
    <vt:lpwstr>8A809C9549084574A5DDF1C6E9290356_13</vt:lpwstr>
  </property>
</Properties>
</file>