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AF34D">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湘乡市交通运输局202</w:t>
      </w:r>
      <w:r>
        <w:rPr>
          <w:rFonts w:hint="eastAsia" w:ascii="方正小标宋_GBK" w:hAnsi="方正小标宋_GBK" w:eastAsia="方正小标宋_GBK" w:cs="方正小标宋_GBK"/>
          <w:sz w:val="44"/>
          <w:szCs w:val="44"/>
          <w:lang w:val="en-US" w:eastAsia="zh-CN"/>
        </w:rPr>
        <w:t>6</w:t>
      </w:r>
      <w:r>
        <w:rPr>
          <w:rFonts w:hint="eastAsia" w:ascii="方正小标宋_GBK" w:hAnsi="方正小标宋_GBK" w:eastAsia="方正小标宋_GBK" w:cs="方正小标宋_GBK"/>
          <w:sz w:val="44"/>
          <w:szCs w:val="44"/>
        </w:rPr>
        <w:t>年度涉企行政检查计划</w:t>
      </w:r>
    </w:p>
    <w:p w14:paraId="1DDB4D2F">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填报单位（盖章）：湘乡市交通运输局</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ab/>
      </w:r>
    </w:p>
    <w:tbl>
      <w:tblPr>
        <w:tblStyle w:val="3"/>
        <w:tblW w:w="21815"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0"/>
        <w:gridCol w:w="1006"/>
        <w:gridCol w:w="6919"/>
        <w:gridCol w:w="1445"/>
        <w:gridCol w:w="4564"/>
        <w:gridCol w:w="997"/>
        <w:gridCol w:w="1656"/>
        <w:gridCol w:w="786"/>
        <w:gridCol w:w="786"/>
        <w:gridCol w:w="860"/>
        <w:gridCol w:w="1454"/>
        <w:gridCol w:w="832"/>
      </w:tblGrid>
      <w:tr w14:paraId="1DCC8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blHeader/>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0E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0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97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检查</w:t>
            </w:r>
          </w:p>
          <w:p w14:paraId="1B12D4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事项</w:t>
            </w:r>
          </w:p>
        </w:tc>
        <w:tc>
          <w:tcPr>
            <w:tcW w:w="6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BB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实施依据</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010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检查对象或抽查对象（含范围、数量、比例）</w:t>
            </w:r>
          </w:p>
        </w:tc>
        <w:tc>
          <w:tcPr>
            <w:tcW w:w="4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7F9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检查内容（项目）</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FB4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拟实施检查时间</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B7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检查方式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E8C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检查事项类型</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E93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年度检查频次</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A37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承办机构</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BC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是否属跨部门联合检查（如是，需注明牵头部门和配合部门）</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C2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w:t>
            </w:r>
          </w:p>
        </w:tc>
      </w:tr>
      <w:tr w14:paraId="5162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67"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B9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B5B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对道路旅客运输的行政检查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5DD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《中华人民共和国道路运输条例》第七条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《湖南省道路运输条例》第二条第三款  道路运输经营包括班车客运、包车客运、旅游客运、公共汽车客运、出租汽车客运（含巡游出租汽车客运和网络预约出租汽车客运）等道路旅客运输经营（以下简称客运经营）和道路货物运输经营（含网络平台货运经营，以下简称货运经营）；道路运输相关业务包括道路运输站（场）经营、机动车维修经营、机动车驾驶员培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第三条第二款  县级以上人民政府交通运输主管部门负责本行政区域道路运输管理工作；发展和改革、自然资源、财政、公安、应急管理、文化和旅游、市场监督管理等有关部门按照各自职责做好道路运输管理相关工作。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《巡游出租汽车经营服务管理规定》第六条 交通运输部负责指导全国巡游出租汽车管理工作。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各省、自治区人民政府交通运输主管部门在本级人民政府领导下，负责指导本行政区域内巡游出租汽车管理工作。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直辖市、设区的市级或者县级交通运输主管部门或者人民政府指定的其他出租汽车行政主管部门（以下称出租汽车行政主管部门）在本级人民政府领导下，负责具体实施巡游出租汽车管理。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第四十条 县级以上地方人民政府出租汽车行政主管部门应当加强对巡游出租汽车经营行为的监督检查，会同有关部门纠正、制止非法从事巡游出租汽车经营及其他违法行为，维护出租汽车市场秩序。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第四十一条 县级以上地方人民政府出租汽车行政主管部门应当对巡游出租汽车经营者履行经营协议情况进行监督检查，并按照规定对巡游出租汽车经营者和驾驶员进行服务质量信誉考核。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《网络预约出租汽车经营服务管理暂行办法》第四条 国务院交通运输主管部门负责指导全国网约车管理工作。各省、自治区人民政府交通运输主管部门在本级人民政府领导下，负责指导本行政区域内网约车管理工作。直辖市、设区的市级或者县级交通运输主管部门或人民政府指定的其他出租汽车行政主管部门（以下称出租汽车行政主管部门）在本级人民政府领导下，负责具体实施网约车管理。其他有关部门依据法定职责，对网约车实施相关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第二十九条第二、三款  出租汽车行政主管部门应当加强对网约车市场监管，加强对网约车平台公司、车辆和驾驶员的资质审查与证件核发管理。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出租汽车行政主管部门应当定期组织开展网约车服务质量测评，并及时向社会公布本地区网约车平台公司基本信息、服务质量测评结果、乘客投诉处理情况等信息。</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E5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Style w:val="5"/>
                <w:lang w:val="en-US" w:eastAsia="zh-CN" w:bidi="ar"/>
              </w:rPr>
              <w:t>客运</w:t>
            </w:r>
            <w:r>
              <w:rPr>
                <w:rStyle w:val="6"/>
                <w:lang w:val="en-US" w:eastAsia="zh-CN" w:bidi="ar"/>
              </w:rPr>
              <w:t>经营者(含县际及以上班车客运经营者、县际及以上包车客运经营者、旅游客运经营者、</w:t>
            </w:r>
            <w:r>
              <w:rPr>
                <w:rStyle w:val="7"/>
                <w:lang w:val="en-US" w:eastAsia="zh-CN" w:bidi="ar"/>
              </w:rPr>
              <w:t>巡游出租汽车客运经营者、网络预约出租汽车客运经营者</w:t>
            </w:r>
            <w:r>
              <w:rPr>
                <w:rStyle w:val="6"/>
                <w:lang w:val="en-US" w:eastAsia="zh-CN" w:bidi="ar"/>
              </w:rPr>
              <w:t>)</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A1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1.对道路旅客运输安全监管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2.对未按规定报送从业人员信息行为的监管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3.对道路旅客运输经营者经营行为的监管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0F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9B8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44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95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03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092F">
            <w:pPr>
              <w:keepNext w:val="0"/>
              <w:keepLines w:val="0"/>
              <w:pageBreakBefore w:val="0"/>
              <w:widowControl/>
              <w:kinsoku/>
              <w:wordWrap/>
              <w:overflowPunct/>
              <w:topLinePunct w:val="0"/>
              <w:autoSpaceDE/>
              <w:autoSpaceDN/>
              <w:bidi w:val="0"/>
              <w:adjustRightInd/>
              <w:snapToGrid/>
              <w:spacing w:after="0" w:line="260" w:lineRule="exact"/>
              <w:ind w:firstLine="440" w:firstLineChars="200"/>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122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p>
        </w:tc>
      </w:tr>
      <w:tr w14:paraId="3DE22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4"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04D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5B9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对客运站经营者的行政检查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E99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《中华人民共和国道路运输条例》第七条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第三十六条 从事道路运输站(场)经营的，应当具备下列条件：(一)有经验收合格的运输站(场)；(二)有相应的专业人员和管理人员；(三)有相应的设备、设施；(四)有健全的业务操作规程和安全管理制度。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52BA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辖区内客运站经营者</w:t>
            </w:r>
          </w:p>
        </w:tc>
        <w:tc>
          <w:tcPr>
            <w:tcW w:w="4564" w:type="dxa"/>
            <w:tcBorders>
              <w:top w:val="single" w:color="000000" w:sz="8" w:space="0"/>
              <w:left w:val="nil"/>
              <w:bottom w:val="single" w:color="000000" w:sz="8" w:space="0"/>
              <w:right w:val="single" w:color="000000" w:sz="8" w:space="0"/>
            </w:tcBorders>
            <w:shd w:val="clear" w:color="auto" w:fill="auto"/>
            <w:vAlign w:val="center"/>
          </w:tcPr>
          <w:p w14:paraId="1E9F469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对经营资质、经营行为、安全生产等方面的监管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E0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4CFB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0E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84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一年两次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B1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A147">
            <w:pPr>
              <w:keepNext w:val="0"/>
              <w:keepLines w:val="0"/>
              <w:pageBreakBefore w:val="0"/>
              <w:widowControl/>
              <w:kinsoku/>
              <w:wordWrap/>
              <w:overflowPunct/>
              <w:topLinePunct w:val="0"/>
              <w:autoSpaceDE/>
              <w:autoSpaceDN/>
              <w:bidi w:val="0"/>
              <w:adjustRightInd/>
              <w:snapToGrid/>
              <w:spacing w:after="0" w:line="260" w:lineRule="exact"/>
              <w:ind w:firstLine="440" w:firstLineChars="200"/>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255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p>
        </w:tc>
      </w:tr>
      <w:tr w14:paraId="4DC40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1"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3C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24B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对城市公共交通企业的行政检查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05B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《城市公共交通条例》第三十七条　城市人民政府有关部门应当按照职责分工，加强对城市公共交通运营安全的监督管理，建立城市公共交通运营安全工作协作机制。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《城市公共汽车和电车客运管理规定》第三条第三款  城市人民政府交通运输主管部门或者城市人民政府指定的城市公共交通运营主管部门（以下简称城市公共交通主管部门）具体承担本行政区域内城市公共汽电车客运管理工作。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第五十五条 城市公共交通主管部门应当建立“双随机”抽查制度，并定期对城市公共汽电车客运进行监督检查，维护正常的运营秩序，保障运营服务质量。</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7F8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城市公共交通企业（含公共汽电车客运经营者）</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605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1.对未按规定报送从业人员信息行为的监管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2.对城市公共交通企业的监管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E3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A3D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DC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61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一年两次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1FE7">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C88F">
            <w:pPr>
              <w:keepNext w:val="0"/>
              <w:keepLines w:val="0"/>
              <w:pageBreakBefore w:val="0"/>
              <w:widowControl/>
              <w:kinsoku/>
              <w:wordWrap/>
              <w:overflowPunct/>
              <w:topLinePunct w:val="0"/>
              <w:autoSpaceDE/>
              <w:autoSpaceDN/>
              <w:bidi w:val="0"/>
              <w:adjustRightInd/>
              <w:snapToGrid/>
              <w:spacing w:after="0" w:line="260" w:lineRule="exact"/>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 xml:space="preserve">    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0E8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p>
        </w:tc>
      </w:tr>
      <w:tr w14:paraId="417E5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4"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41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2E9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对涉路施工企业的行政检查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4F90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《中华人民共和国公路法》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第八条第二款  县级以上地方人民政府交通主管部门主管本行政区域内的公路工作；但是，县级以上地方人民政府交通主管部门对国道、省道的管理、监督职责，由省、自治区、直辖市人民政府确定。</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第四十五条　跨越、穿越公路修建桥梁、渡槽或者架设、埋设管线等设施的，以及在公路用地范围内架设、埋设管线、电缆等设施的，应当事先经有关交通主管部门同意，影响交通安全的，还须征得有关公安机关的同意；所修建、架设或者埋设的设施应当符合公路工程技术标准的要求。对公路造成损坏的，应当按照损坏程度给予补偿。</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6FE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涉路施工企业</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634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1.设置非公路标志审批的监管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2.更新采伐护路林审批的监管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3.对跨越、穿越公路工程项目业主及施工单位跨越、穿越公路修建桥梁、渡槽或者架设、埋设管路等设施的行政检查</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6C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3A8C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9C9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eastAsia="zh-CN"/>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2F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245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523D">
            <w:pPr>
              <w:keepNext w:val="0"/>
              <w:keepLines w:val="0"/>
              <w:pageBreakBefore w:val="0"/>
              <w:widowControl/>
              <w:kinsoku/>
              <w:wordWrap/>
              <w:overflowPunct/>
              <w:topLinePunct w:val="0"/>
              <w:autoSpaceDE/>
              <w:autoSpaceDN/>
              <w:bidi w:val="0"/>
              <w:adjustRightInd/>
              <w:snapToGrid/>
              <w:spacing w:after="0" w:line="260" w:lineRule="exac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xml:space="preserve">    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DFEC">
            <w:pPr>
              <w:keepNext w:val="0"/>
              <w:keepLines w:val="0"/>
              <w:pageBreakBefore w:val="0"/>
              <w:widowControl/>
              <w:kinsoku/>
              <w:wordWrap/>
              <w:overflowPunct/>
              <w:topLinePunct w:val="0"/>
              <w:autoSpaceDE/>
              <w:autoSpaceDN/>
              <w:bidi w:val="0"/>
              <w:adjustRightInd/>
              <w:snapToGrid/>
              <w:spacing w:after="0" w:line="260" w:lineRule="exact"/>
              <w:rPr>
                <w:rFonts w:hint="eastAsia" w:ascii="宋体" w:hAnsi="宋体" w:eastAsia="宋体" w:cs="宋体"/>
                <w:i w:val="0"/>
                <w:iCs w:val="0"/>
                <w:color w:val="000000"/>
                <w:sz w:val="22"/>
                <w:szCs w:val="22"/>
                <w:u w:val="none"/>
                <w:lang w:eastAsia="zh-CN"/>
              </w:rPr>
            </w:pPr>
          </w:p>
        </w:tc>
      </w:tr>
      <w:tr w14:paraId="5A012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0"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E6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26D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对道路运输经营者的行政检查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D78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1.《中华人民共和国道路运输条例》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第五十八条第二款  县级以上人民政府交通运输主管部门的工作人员应当重点在道路运输及相关业务经营场所、客货集散地进行监督检查。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2.《超限运输车辆行驶公路管理规定》（交通运输部令2021年第12号）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县级以上地方人民政府交通运输主管部门负责本行政区域内超限运输车辆行驶公路的管理工作。</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226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货运经营者（含普通货物运输经营者、危险货物运输经营者）</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D47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1.对在托运的普通货物中夹带危险货物，或者将危险货物谎报或者匿报为普通货物托运行为的监管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2.对危险货物道路运输从业人员资格的监管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3.对放射性物品道路运输从业人员资格证的监管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4.对放射性物品道路运输经营许可的监管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5.对道路货运经营的监管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6.对道路货物运输经营者超限运输行为的行政检查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7.对未制定事故应急救援预案，或未配备充足、有效的应急救援器材和设备行为的监管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8.对未按照国家标准、行业标准或者国家有关规定安装、使用安全设施、设备并进行经常性维护、保养和定期检测等行为的监管                                                   9.对未在作业场所和安全设施、设备上设置明显的安全警示标志，或者未在作业场所设置通信、报警装置行为的监管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11.对未按规定报送从业人员信息行为的监管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12.对主要安全管理人员未按照规定经考核合格行为的监管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925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924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D2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2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一年两次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3A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99AF">
            <w:pPr>
              <w:keepNext w:val="0"/>
              <w:keepLines w:val="0"/>
              <w:pageBreakBefore w:val="0"/>
              <w:widowControl/>
              <w:kinsoku/>
              <w:wordWrap/>
              <w:overflowPunct/>
              <w:topLinePunct w:val="0"/>
              <w:autoSpaceDE/>
              <w:autoSpaceDN/>
              <w:bidi w:val="0"/>
              <w:adjustRightInd/>
              <w:snapToGrid/>
              <w:spacing w:after="0" w:line="260" w:lineRule="exac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xml:space="preserve">    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FFF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p>
        </w:tc>
      </w:tr>
      <w:tr w14:paraId="6799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0" w:hRule="atLeast"/>
          <w:jc w:val="right"/>
        </w:trPr>
        <w:tc>
          <w:tcPr>
            <w:tcW w:w="510" w:type="dxa"/>
            <w:tcBorders>
              <w:top w:val="single" w:color="000000" w:sz="4" w:space="0"/>
              <w:left w:val="single" w:color="000000" w:sz="4" w:space="0"/>
              <w:bottom w:val="nil"/>
              <w:right w:val="single" w:color="000000" w:sz="4" w:space="0"/>
            </w:tcBorders>
            <w:shd w:val="clear" w:color="auto" w:fill="auto"/>
            <w:vAlign w:val="center"/>
          </w:tcPr>
          <w:p w14:paraId="426056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3F9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对机动车维修经营者的行政检查</w:t>
            </w:r>
          </w:p>
        </w:tc>
        <w:tc>
          <w:tcPr>
            <w:tcW w:w="6919" w:type="dxa"/>
            <w:tcBorders>
              <w:top w:val="single" w:color="000000" w:sz="4" w:space="0"/>
              <w:left w:val="single" w:color="000000" w:sz="4" w:space="0"/>
              <w:bottom w:val="nil"/>
              <w:right w:val="single" w:color="000000" w:sz="4" w:space="0"/>
            </w:tcBorders>
            <w:shd w:val="clear" w:color="auto" w:fill="auto"/>
            <w:vAlign w:val="center"/>
          </w:tcPr>
          <w:p w14:paraId="4466D1A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《中华人民共和国道路运输条例》</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4" w:space="0"/>
              <w:left w:val="single" w:color="000000" w:sz="4" w:space="0"/>
              <w:bottom w:val="nil"/>
              <w:right w:val="single" w:color="000000" w:sz="4" w:space="0"/>
            </w:tcBorders>
            <w:shd w:val="clear" w:color="auto" w:fill="auto"/>
            <w:vAlign w:val="center"/>
          </w:tcPr>
          <w:p w14:paraId="13BEEA4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对机动车维修经营的监管（抽查比例10%）</w:t>
            </w:r>
          </w:p>
        </w:tc>
        <w:tc>
          <w:tcPr>
            <w:tcW w:w="4564" w:type="dxa"/>
            <w:tcBorders>
              <w:top w:val="single" w:color="000000" w:sz="4" w:space="0"/>
              <w:left w:val="single" w:color="000000" w:sz="4" w:space="0"/>
              <w:bottom w:val="nil"/>
              <w:right w:val="single" w:color="000000" w:sz="4" w:space="0"/>
            </w:tcBorders>
            <w:shd w:val="clear" w:color="auto" w:fill="auto"/>
            <w:vAlign w:val="center"/>
          </w:tcPr>
          <w:p w14:paraId="60F0800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对机动车维修经营的监管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78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nil"/>
              <w:right w:val="single" w:color="000000" w:sz="4" w:space="0"/>
            </w:tcBorders>
            <w:shd w:val="clear" w:color="auto" w:fill="auto"/>
            <w:vAlign w:val="center"/>
          </w:tcPr>
          <w:p w14:paraId="3C7F543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nil"/>
              <w:right w:val="single" w:color="000000" w:sz="4" w:space="0"/>
            </w:tcBorders>
            <w:shd w:val="clear" w:color="auto" w:fill="auto"/>
            <w:vAlign w:val="center"/>
          </w:tcPr>
          <w:p w14:paraId="78E206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nil"/>
              <w:right w:val="single" w:color="000000" w:sz="4" w:space="0"/>
            </w:tcBorders>
            <w:shd w:val="clear" w:color="auto" w:fill="auto"/>
            <w:vAlign w:val="center"/>
          </w:tcPr>
          <w:p w14:paraId="68AA7C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nil"/>
              <w:right w:val="single" w:color="000000" w:sz="4" w:space="0"/>
            </w:tcBorders>
            <w:shd w:val="clear" w:color="auto" w:fill="auto"/>
            <w:vAlign w:val="center"/>
          </w:tcPr>
          <w:p w14:paraId="677E6A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nil"/>
              <w:right w:val="single" w:color="000000" w:sz="4" w:space="0"/>
            </w:tcBorders>
            <w:shd w:val="clear" w:color="auto" w:fill="auto"/>
            <w:vAlign w:val="center"/>
          </w:tcPr>
          <w:p w14:paraId="3F594C1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牵头部门市交通运输局；配合部门市市场监督局</w:t>
            </w:r>
          </w:p>
        </w:tc>
        <w:tc>
          <w:tcPr>
            <w:tcW w:w="832" w:type="dxa"/>
            <w:tcBorders>
              <w:top w:val="single" w:color="000000" w:sz="4" w:space="0"/>
              <w:left w:val="single" w:color="000000" w:sz="4" w:space="0"/>
              <w:bottom w:val="nil"/>
              <w:right w:val="single" w:color="000000" w:sz="4" w:space="0"/>
            </w:tcBorders>
            <w:shd w:val="clear" w:color="auto" w:fill="auto"/>
            <w:vAlign w:val="center"/>
          </w:tcPr>
          <w:p w14:paraId="5E3B4B4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“双随机”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抽查</w:t>
            </w:r>
          </w:p>
        </w:tc>
      </w:tr>
      <w:tr w14:paraId="5E39B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01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84CC">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对机动车驾驶员培训机构的行政检查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DB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《中华人民共和国道路运输条例》</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第七条 国务院交通运输主管部门主管全国道路运输管理工作。县级以上地方人民政府交通运输主管部门负责本行政区域的道路运输管理工作。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第五十八条第二款  县级以上人民政府交通运输主管部门的工作人员应当重点在道路运输及相关业务经营场所、客货集散地进行监督检查。</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316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机动车驾驶员培训机构（抽查比例100%）</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0EE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1.对机动车驾驶员培训经营的监管（县级）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2.对未按规定报送从业人员信息行为的监管（省、市、县级）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C4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888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C4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55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63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770B">
            <w:pPr>
              <w:keepNext w:val="0"/>
              <w:keepLines w:val="0"/>
              <w:pageBreakBefore w:val="0"/>
              <w:widowControl/>
              <w:kinsoku/>
              <w:wordWrap/>
              <w:overflowPunct/>
              <w:topLinePunct w:val="0"/>
              <w:autoSpaceDE/>
              <w:autoSpaceDN/>
              <w:bidi w:val="0"/>
              <w:adjustRightInd/>
              <w:snapToGrid/>
              <w:spacing w:after="0" w:line="260" w:lineRule="exac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 xml:space="preserve">   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0FE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“双随机”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抽查</w:t>
            </w:r>
          </w:p>
        </w:tc>
      </w:tr>
      <w:tr w14:paraId="756A6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10"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8D98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97F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对交通运输工程领域的行政检查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C99D7">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1.《建设工程质量管理条例》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　县级以上人民政府建设行政主管部门和其他有关部门应当加强对建设工程质量的监督管理。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第四十三条第三款  县级以上地方人民政府建设行政主管部门对本行政区域内的建设工程质量实施监督管理。县级以上地方人民政府交通、水利等有关部门在各自的职责范围内，负责对本行政区域内的专业建设工程质量的监督管理。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第四十七条　县级以上地方人民政府建设行政主管部门和其他有关部门应当加强对有关建设工程质量的法律、法规和强制性标准执行情况的监督检查。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2.《建设工程勘察设计管理条例》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　县级以上人民政府建设行政主管部门和交通、水利等有关部门应当依照本条例的规定，加强对建设工程勘察、设计活动的监督管理。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建设工程勘察、设计单位必须依法进行建设工程勘察、设计，严格执行工程建设强制性标准，并对建设工程勘察、设计的质量负责。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3.《建设工程安全生产管理条例》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第四十条第二款　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第四十四条　建设行政主管部门或者其他有关部门可以将施工现场的监督检查委托给建设工程安全监督机构具体实施。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4.《公路水运工程质量监督管理规定》（交通运输部令2017年第28号）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县级以上地方人民政府交通运输主管部门按照规定的职责负责本行政区域内的公路水运工程质量监督管理工作。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第二十条　公路水运工程实行质量监督管理制度。交通运输主管部门及其委托的建设工程质量监督机构应当依据法律、法规和强制性标准等，科学、规范、公正地开展公路水运工程质量监督管理工作。任何单位和个人不得非法干预或者阻挠质量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第二十五条　各级人民政府交通运输主管部门根据职责对监理企业实施监督检查，强化动态核查，原则上采取随机抽取检查对象、检查人员的方式，通过信息化手段加强事中事后监管，监督检查结果及时向社会公布。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交通运输主管部门进行监督检查时，相关单位和个人应当配合。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5.《湖南省交通建设工程质量与安全生产条例》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  省人民政府交通运输主管部门主管本省交通建设工程质量与安全生产工作，设区的市、自治州、县（市、区）人民政府交通运输主管部门按照职责权限主管本行政区域交通建设工程质量与安全生产工作，交通运输主管部门所属的交通建设工程质量安全监督管理机构（以下简称质安监管机构）负责交通建设工程质量与安全生产的具体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县级以上人民政府住房和城乡建设、应急管理、市场监督管理等部门在各自职责范围内，做好交通建设工程质量与安全生产监督管理的相关工作。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6.《公路水运工程监理企业资质管理规定》（交通运输部令2022年第12号）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第四条第二款  县级以上地方人民政府交通运输主管部门根据职责负责本行政区域内公路、水运工程监理企业资质监督管理工作。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第二十五条　各级人民政府交通运输主管部门根据职责对监理企业实施监督检查，强化动态核查，原则上采取随机抽取检查对象、检查人员的方式，通过信息化手段加强事中事后监管，监督检查结果及时向社会公布。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交通运输主管部门进行监督检查时，相关单位和个人应当配合。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7.《公路水运工程质量检测管理办法》（交通运输部令2023年第9号）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第五条第二款  县级以上地方人民政府交通运输主管部门按照职责负责本行政区域内的公路水运工程质量检测活动的监督管理。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第四十一条　县级以上人民政府交通运输主管部门（以下简称交通运输主管部门）应当加强对质量检测工作的监督检查，及时纠正、查处违反本办法的行为。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第四十二条　交通运输主管部门开展监督检查工作，主要包括下列内容：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（一）检测机构资质证书使用的规范性，有无转包、违规分包、超许可范围承揽业务、涂改和租借资质证书等行为；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（二）检测机构能力的符合性，工地试验室设立和施工现场检测情况；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（三）原始记录、质量检测报告的真实性、规范性和完整性；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（四）采用的技术标准、规范和规程是否合法有效，样品的管理是否符合要求；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（五）仪器设备的运行、检定和校准情况；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（六）质量保证体系运行的有效性；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（七）检测机构和检测人员质量检测活动的规范性、合法性和真实性；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（八）依据职责应当监督检查的其他内容。</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94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项目建设单位、施工单位、勘察设计单位、监理单位、试验检测机构</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2CF9">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项目建设单位：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1.对项目建设单位的监管（省、市、县级）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2.对建设单位将工程业务发包给不具有相应资质等级的单位行为的监管（省、市、县级）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3.对公路建设工程概算、预算、决算的监管（省、市、县级）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勘察设计单位: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4.对公路水运工程建设项目设计文件的监管（省、市、县级）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5.对勘察设计单位勘察设计质量的行政检查（省、市、县级）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6.对未经注册擅自以注册人员名义从事建设工程勘察、设计活动行为的监管（省、市、县级）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7.对公路工程设计变更管理台帐的监督检查（省、市、县级）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施工单位: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8.对建设工程施工单位委托不具有相应资质的单位承担施工现场安装拆除施工起重机械和自升式架设设施等行为的监管（交通运输领域）（省、市、县级）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9.对建设工程从业单位不按照合同履行义务，情节较为严重行为的行政检查（省、市、县级）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10.对建设工程从业单位违法转分包行为的行政检查（省、市、县级）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11.对建设从业单位越级（无证）承揽工程行为的行政检查（省、市、县级）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12.对农民工工资支付的监管（省、市、县级）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监理企业: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13.对监理企业及监理现场工作的行政检查（省、市、县级）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14..对公路工程监理企业资质的监管（省、市、县级）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15..对权限内公路水运工程监理企业以及监理现场工作的监管（省、市、县级）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16.对水运工程监理企业资质的监管（省、市、县级）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17.对公路水运工程监理企业利害关系人的举报进行调查核实的监管（省、市、县级）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试验检测机构: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18.对公路工程试验检测机构标准规范执行、工作规范性、内部运行管理等情况的行政检查（省、市、县级）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19.对公路水运工程试验检测机构的资格认定监管（省、市、县级）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20.对公路水运工程检测机构工地临时实验室的监管（省、市、县级）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21.对权限内公路水运工程检测机构的实验检测进行定期或不定期的监管（省、市、县级）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22.对权限内公路工程造价控制的监管（省、市、县级）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工程质量与信用管理（综合类）：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23.对公路工程建设合同履约评价工作的监管（省、市、县级）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24.对勘察、设计、施工、监理等单位给予不良行为记录的行政检查（省、市、县级）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25.对使用政府投资的航道建设项目资金筹集、使用和管理工作的监管（省、市、县级）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26.对公路建设市场的监管（省、市、县级）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27.对建设工程从业单位不按照合同履行义务，情节较为严重行为的行政检查（省、市、县级）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28.对公路、航道、港口、地方铁路、铁路专用线（含专用铁路）等交通建设工程质量的监管（省、市、县级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30.对航道相关工程影响通航条件的监管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31.对违反航道通航评价规定未整改的监管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交通建设工程施工单位：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32.对公路建设工程安全生产的监督检查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33.对未进行安全生产教育培训的监管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34.对未提供标准劳动防护用品的监管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35.对危险作业未安排专人现场管理的监管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36.对未设安全警示标志或消防通道的监管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37.对公路水运工程安全生产的监管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38.对与航道有关的工程建设项目对航道通航条件影响的监管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交通建设工程监理单位：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39.对监理未审查安全技术措施、专项方案的监管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40.对监理未落实安全监理责任的监管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招标人：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41.对依法必须进行招标的项目，招标人违反规定，与投标人就实质内容进行谈判行为的行政检查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42.对建设工程项目不按照规定发布资格预审公告或者招标公告行为的监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43.对建设工程项目依法应当公开招标而采用邀请招标行为的监管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44.对建设工程项目必须招标而不招标行为的监管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45.对建设工程项目招标人向他人透露可能影响公平竞争的有关招标投标情况或者泄露标的行为的监管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招标中介机构：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46.对建设工程项目招标中介机构与他人串通行为的监管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建设单位：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47.对建设工程建设单位将工程发包给不具备安全生产条件的单位的监管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48.对收受建设工程项目投标人好处，或透露信息行为的监管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49.对泄露应当保密的与建设工程项目招标投标活动有关的情况和资料行为的监管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50.对公路工程建设合同履约评价工作的监管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D2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96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2F2D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7F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C6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2D87">
            <w:pPr>
              <w:keepNext w:val="0"/>
              <w:keepLines w:val="0"/>
              <w:pageBreakBefore w:val="0"/>
              <w:widowControl/>
              <w:kinsoku/>
              <w:wordWrap/>
              <w:overflowPunct/>
              <w:topLinePunct w:val="0"/>
              <w:autoSpaceDE/>
              <w:autoSpaceDN/>
              <w:bidi w:val="0"/>
              <w:adjustRightInd/>
              <w:snapToGrid/>
              <w:spacing w:after="0" w:line="260" w:lineRule="exact"/>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E15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p>
        </w:tc>
      </w:tr>
      <w:tr w14:paraId="67B1F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31"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C0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9</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217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对水路运输经营者的行政检查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336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1.《中华人民共和国航道法》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第五条　国务院交通运输主管部门主管全国航道管理工作，并按照国务院的规定直接管理跨省、自治区、直辖市的重要干线航道和国际、国境河流航道等重要航道。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县级以上地方人民政府交通运输主管部门按照省、自治区、直辖市人民政府的规定主管所辖航道的管理工作。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国务院交通运输主管部门按照国务院规定设置的负责航道管理的机构和县级以上地方人民政府负责航道管理的部门或者机构（以下统称负责航道管理的部门），承担本法规定的航道管理工作。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2.《中华人民共和国水污染防治法》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第九条第二款  交通主管部门的海事管理机构对船舶污染水域的防治实施监督管理。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3.《国内水路运输管理条例》第四条　国务院交通运输主管部门主管全国水路运输管理工作。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县级以上地方人民政府交通运输主管部门主管本行政区域的水路运输管理工作。县级以上地方人民政府负责水路运输管理的部门或者机构(以下统称负责水路运输管理的部门)承担本条例规定的水路运输管理工作。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5.《中华人民共和国航标条例》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第三条第一款　国务院交通行政主管部门负责管理和保护除军用航标和渔业的航标以外的航标。国务院交通行政主管部门设立的流域航道管理机构、海区港务监督机构和县级以上地方人民政府交通行政主管部门，负责管理和保护本辖区内军用航标和渔业航标以外的航标。交通行政主管 部门和国务院交通行政主管部门设立的流域航道管理机构、海区港务监督机构统称航标管理机关。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6.《中华人民共和国船员条例》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第三条  国务院交通主管部门主管全国船员管理工作。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国家海事管理机构依照本条例负责统一实施船员管理工作。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负责管理中央管辖水域的海事管理机构和负责管理其他水域的地方海事管理机构(以下统称海事管理机构)，依照各自职责具体负责船员管理工作。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7.《中华人民共和国防治船舶污染内河水域环境管理规定》交通运输部令2022年第26号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第四条第三款  各级海事管理机构依照各自的职责权限，具体负责管辖区域内防治船舶及其作业活动污染内河水域环境的监督管理工作。</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B783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客船运输经营者、危险品船运输经营者、普通货物运输经营者、危险货物运输企业（含常压液体危险货物从业单位）、水运“三资”企业（外商投资企业）</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AE32">
            <w:pPr>
              <w:keepNext w:val="0"/>
              <w:keepLines w:val="0"/>
              <w:pageBreakBefore w:val="0"/>
              <w:widowControl/>
              <w:suppressLineNumbers w:val="0"/>
              <w:kinsoku/>
              <w:wordWrap/>
              <w:overflowPunct/>
              <w:topLinePunct w:val="0"/>
              <w:autoSpaceDE/>
              <w:autoSpaceDN/>
              <w:bidi w:val="0"/>
              <w:adjustRightInd/>
              <w:snapToGrid/>
              <w:spacing w:afterAutospacing="0"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经营资质监管：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1.对省际旅客、危险品货物水路运输经营者经营资质情况的监管（省、市、县级）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2.对水路运输经营者经营资质保持情况的监管（市、县级）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3.对普通货船运输和省内水路运输经营者经营资质的监管（省、市、县级）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经营行为监管：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4.对普通货船运输和省内水路运输经营者经营行为的监管（县级）：                      5.对水路运输经营者经营行为的监管（市、县级）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6.对触碰航标不报告行为的监管（省、市、县级）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7.对危害航标及辅助设施或影响航标效能的监管（省、市、县级）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8.对危害航道通航安全行为的监管（省、市、县级）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9.对船舶、浮动设施、船员和通航安全环境的监督检查（省、市、县级）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88C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BB2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67E9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09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56A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F687">
            <w:pPr>
              <w:keepNext w:val="0"/>
              <w:keepLines w:val="0"/>
              <w:pageBreakBefore w:val="0"/>
              <w:widowControl/>
              <w:kinsoku/>
              <w:wordWrap/>
              <w:overflowPunct/>
              <w:topLinePunct w:val="0"/>
              <w:autoSpaceDE/>
              <w:autoSpaceDN/>
              <w:bidi w:val="0"/>
              <w:adjustRightInd/>
              <w:snapToGrid/>
              <w:spacing w:after="0" w:line="260" w:lineRule="exact"/>
              <w:ind w:firstLine="440" w:firstLineChars="200"/>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7568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一般检查</w:t>
            </w:r>
          </w:p>
        </w:tc>
      </w:tr>
      <w:tr w14:paraId="5B4AA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31" w:hRule="atLeast"/>
          <w:jc w:val="righ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D35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宋体" w:eastAsia="仿宋_GB2312" w:cs="仿宋_GB2312"/>
                <w:i w:val="0"/>
                <w:iCs w:val="0"/>
                <w:color w:val="000000"/>
                <w:kern w:val="0"/>
                <w:sz w:val="18"/>
                <w:szCs w:val="18"/>
                <w:u w:val="none"/>
                <w:lang w:val="en-US" w:eastAsia="zh-CN" w:bidi="ar"/>
              </w:rPr>
            </w:pPr>
            <w:r>
              <w:rPr>
                <w:rFonts w:hint="eastAsia" w:ascii="仿宋_GB2312" w:hAnsi="宋体" w:eastAsia="仿宋_GB2312" w:cs="仿宋_GB2312"/>
                <w:i w:val="0"/>
                <w:iCs w:val="0"/>
                <w:color w:val="000000"/>
                <w:kern w:val="0"/>
                <w:sz w:val="18"/>
                <w:szCs w:val="18"/>
                <w:u w:val="none"/>
                <w:lang w:val="en-US" w:eastAsia="zh-CN" w:bidi="ar"/>
              </w:rPr>
              <w:t>10</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849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color w:val="auto"/>
                <w:spacing w:val="-4"/>
                <w:sz w:val="22"/>
                <w:szCs w:val="22"/>
                <w:lang w:eastAsia="zh-CN"/>
              </w:rPr>
              <w:t>对货运站场经</w:t>
            </w:r>
            <w:bookmarkStart w:id="0" w:name="_GoBack"/>
            <w:bookmarkEnd w:id="0"/>
            <w:r>
              <w:rPr>
                <w:rFonts w:hint="eastAsia"/>
                <w:color w:val="auto"/>
                <w:spacing w:val="-4"/>
                <w:sz w:val="22"/>
                <w:szCs w:val="22"/>
                <w:lang w:eastAsia="zh-CN"/>
              </w:rPr>
              <w:t>营者、货运源头单位的行政检查</w:t>
            </w:r>
          </w:p>
        </w:tc>
        <w:tc>
          <w:tcPr>
            <w:tcW w:w="6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9A7D">
            <w:pPr>
              <w:pStyle w:val="11"/>
              <w:kinsoku/>
              <w:adjustRightInd/>
              <w:snapToGrid/>
              <w:spacing w:line="240" w:lineRule="exact"/>
              <w:ind w:firstLine="345" w:firstLineChars="200"/>
              <w:rPr>
                <w:rFonts w:hint="eastAsia"/>
                <w:b/>
                <w:bCs/>
                <w:color w:val="auto"/>
                <w:spacing w:val="-4"/>
                <w:lang w:val="zh-CN" w:eastAsia="zh-CN"/>
              </w:rPr>
            </w:pPr>
            <w:r>
              <w:rPr>
                <w:rFonts w:hint="eastAsia"/>
                <w:b/>
                <w:bCs/>
                <w:color w:val="auto"/>
                <w:spacing w:val="-4"/>
                <w:lang w:eastAsia="zh-CN"/>
              </w:rPr>
              <w:t>1.</w:t>
            </w:r>
            <w:r>
              <w:rPr>
                <w:rFonts w:hint="eastAsia"/>
                <w:b/>
                <w:bCs/>
                <w:color w:val="auto"/>
                <w:spacing w:val="-4"/>
                <w:lang w:val="zh-CN" w:eastAsia="zh-CN"/>
              </w:rPr>
              <w:t>《中华人民共和国道路运输条例》</w:t>
            </w:r>
          </w:p>
          <w:p w14:paraId="6D4CBF9E">
            <w:pPr>
              <w:pStyle w:val="11"/>
              <w:kinsoku/>
              <w:adjustRightInd/>
              <w:snapToGrid/>
              <w:spacing w:line="240" w:lineRule="exact"/>
              <w:ind w:firstLine="344" w:firstLineChars="200"/>
              <w:rPr>
                <w:rFonts w:hint="eastAsia"/>
                <w:color w:val="auto"/>
                <w:spacing w:val="-4"/>
                <w:lang w:val="zh-CN" w:eastAsia="zh-CN"/>
              </w:rPr>
            </w:pPr>
            <w:r>
              <w:rPr>
                <w:rFonts w:hint="eastAsia"/>
                <w:color w:val="auto"/>
                <w:spacing w:val="-4"/>
                <w:lang w:val="zh-CN" w:eastAsia="zh-CN"/>
              </w:rPr>
              <w:t>第七条 国务院交通运输主管部门主管全国道路运输管理工作。县级以上地方人民政府交通运输主管部门负责本行政区域的道路运输管理工作。</w:t>
            </w:r>
          </w:p>
          <w:p w14:paraId="17D317E6">
            <w:pPr>
              <w:pStyle w:val="11"/>
              <w:kinsoku/>
              <w:adjustRightInd/>
              <w:snapToGrid/>
              <w:spacing w:line="240" w:lineRule="exact"/>
              <w:ind w:firstLine="344" w:firstLineChars="200"/>
              <w:rPr>
                <w:rFonts w:hint="eastAsia"/>
                <w:color w:val="auto"/>
                <w:spacing w:val="-4"/>
                <w:lang w:val="zh-CN" w:eastAsia="zh-CN"/>
              </w:rPr>
            </w:pPr>
            <w:r>
              <w:rPr>
                <w:rFonts w:hint="eastAsia"/>
                <w:color w:val="auto"/>
                <w:spacing w:val="-4"/>
                <w:lang w:val="zh-CN" w:eastAsia="zh-CN"/>
              </w:rPr>
              <w:t>第五十八条</w:t>
            </w:r>
            <w:r>
              <w:rPr>
                <w:rFonts w:hint="eastAsia"/>
                <w:color w:val="auto"/>
                <w:spacing w:val="-4"/>
                <w:lang w:eastAsia="zh-CN"/>
              </w:rPr>
              <w:t xml:space="preserve">第二款  </w:t>
            </w:r>
            <w:r>
              <w:rPr>
                <w:rFonts w:hint="eastAsia"/>
                <w:color w:val="auto"/>
                <w:spacing w:val="-4"/>
                <w:lang w:val="zh-CN" w:eastAsia="zh-CN"/>
              </w:rPr>
              <w:t>县级以上人民政府交通运输主管部门的工作人员应当重点在道路运输及相关业务经营场所、客货集散地进行监督检查。</w:t>
            </w:r>
          </w:p>
          <w:p w14:paraId="63CC6C7B">
            <w:pPr>
              <w:pStyle w:val="11"/>
              <w:kinsoku/>
              <w:adjustRightInd/>
              <w:snapToGrid/>
              <w:spacing w:line="240" w:lineRule="exact"/>
              <w:ind w:firstLine="345" w:firstLineChars="200"/>
              <w:rPr>
                <w:rFonts w:hint="eastAsia"/>
                <w:b/>
                <w:bCs/>
                <w:color w:val="auto"/>
                <w:spacing w:val="-4"/>
                <w:lang w:val="zh-CN" w:eastAsia="zh-CN"/>
              </w:rPr>
            </w:pPr>
            <w:r>
              <w:rPr>
                <w:rFonts w:hint="eastAsia"/>
                <w:b/>
                <w:bCs/>
                <w:color w:val="auto"/>
                <w:spacing w:val="-4"/>
                <w:lang w:eastAsia="zh-CN"/>
              </w:rPr>
              <w:t>2.</w:t>
            </w:r>
            <w:r>
              <w:rPr>
                <w:rFonts w:hint="eastAsia"/>
                <w:b/>
                <w:bCs/>
                <w:color w:val="auto"/>
                <w:spacing w:val="-4"/>
                <w:lang w:val="zh-CN" w:eastAsia="zh-CN"/>
              </w:rPr>
              <w:t>《湖南省治理货物运输车辆超限超载条例》</w:t>
            </w:r>
          </w:p>
          <w:p w14:paraId="1E6EFD92">
            <w:pPr>
              <w:pStyle w:val="11"/>
              <w:kinsoku/>
              <w:adjustRightInd/>
              <w:snapToGrid/>
              <w:spacing w:line="240" w:lineRule="exact"/>
              <w:ind w:firstLine="344" w:firstLineChars="200"/>
              <w:rPr>
                <w:rFonts w:hint="eastAsia"/>
                <w:color w:val="auto"/>
                <w:spacing w:val="-4"/>
                <w:lang w:val="zh-CN" w:eastAsia="zh-CN"/>
              </w:rPr>
            </w:pPr>
            <w:r>
              <w:rPr>
                <w:rFonts w:hint="eastAsia"/>
                <w:color w:val="auto"/>
                <w:spacing w:val="-4"/>
                <w:lang w:val="zh-CN" w:eastAsia="zh-CN"/>
              </w:rPr>
              <w:t>第五条  县级以上人民政府交通运输主管部门和公安机关按照职责负责本行政区域内货运车辆超限超载治理工作，交通运输主管部门所属的交通运输综合行政执法机构和公安机关交通管理部门具体履行治超行政执法职责。</w:t>
            </w:r>
          </w:p>
          <w:p w14:paraId="4B03C2DE">
            <w:pPr>
              <w:pStyle w:val="11"/>
              <w:kinsoku/>
              <w:adjustRightInd/>
              <w:snapToGrid/>
              <w:spacing w:line="240" w:lineRule="exact"/>
              <w:ind w:firstLine="344" w:firstLineChars="200"/>
              <w:rPr>
                <w:rFonts w:hint="eastAsia"/>
                <w:color w:val="auto"/>
                <w:spacing w:val="-4"/>
                <w:lang w:val="zh-CN" w:eastAsia="zh-CN"/>
              </w:rPr>
            </w:pPr>
            <w:r>
              <w:rPr>
                <w:rFonts w:hint="eastAsia"/>
                <w:color w:val="auto"/>
                <w:spacing w:val="-4"/>
                <w:lang w:val="zh-CN" w:eastAsia="zh-CN"/>
              </w:rPr>
              <w:t>第十四条  货物运输超限超载治理工作相关行业主管部门负责本行业货运源头单位按要求装载、配载货物情况的监督检查；在监督检查中发现超限超载的，应当要求货运源头单位进行整改；对不属于本部门监管职责范围的违法行为，应当及时通报有关部门。</w:t>
            </w:r>
          </w:p>
          <w:p w14:paraId="6E0EDD4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color w:val="auto"/>
                <w:spacing w:val="-4"/>
                <w:lang w:val="zh-CN" w:eastAsia="zh-CN"/>
              </w:rPr>
              <w:t>县级以上人民政府交通运输主管部门应当加强对政府公布的重点货运源头单位的监督检查。</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4AB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color w:val="auto"/>
                <w:spacing w:val="-4"/>
                <w:lang w:eastAsia="zh-CN"/>
              </w:rPr>
              <w:t>货运站场经营者、货运源头单位</w:t>
            </w:r>
          </w:p>
        </w:tc>
        <w:tc>
          <w:tcPr>
            <w:tcW w:w="4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B7133">
            <w:pPr>
              <w:pStyle w:val="11"/>
              <w:kinsoku/>
              <w:adjustRightInd/>
              <w:snapToGrid/>
              <w:spacing w:line="234" w:lineRule="exact"/>
              <w:ind w:firstLine="344" w:firstLineChars="200"/>
              <w:rPr>
                <w:spacing w:val="-4"/>
                <w:lang w:eastAsia="zh-CN"/>
              </w:rPr>
            </w:pPr>
            <w:r>
              <w:rPr>
                <w:rFonts w:hint="eastAsia"/>
                <w:spacing w:val="-4"/>
                <w:lang w:eastAsia="zh-CN"/>
              </w:rPr>
              <w:t>1.</w:t>
            </w:r>
            <w:r>
              <w:rPr>
                <w:spacing w:val="-4"/>
                <w:lang w:eastAsia="zh-CN"/>
              </w:rPr>
              <w:t>对装卸没有安全技术说明书的危险货物或者外包装没有相应标志的包装危险货物行为的监管</w:t>
            </w:r>
            <w:r>
              <w:rPr>
                <w:rFonts w:hint="eastAsia"/>
                <w:spacing w:val="-4"/>
                <w:lang w:eastAsia="zh-CN"/>
              </w:rPr>
              <w:t>（省、市、县级）</w:t>
            </w:r>
          </w:p>
          <w:p w14:paraId="09EDA51C">
            <w:pPr>
              <w:pStyle w:val="11"/>
              <w:kinsoku/>
              <w:adjustRightInd/>
              <w:snapToGrid/>
              <w:spacing w:line="234" w:lineRule="exact"/>
              <w:ind w:firstLine="344" w:firstLineChars="200"/>
              <w:rPr>
                <w:spacing w:val="-4"/>
                <w:lang w:eastAsia="zh-CN"/>
              </w:rPr>
            </w:pPr>
            <w:r>
              <w:rPr>
                <w:rFonts w:hint="eastAsia"/>
                <w:spacing w:val="-4"/>
                <w:lang w:eastAsia="zh-CN"/>
              </w:rPr>
              <w:t>2.</w:t>
            </w:r>
            <w:r>
              <w:rPr>
                <w:spacing w:val="-4"/>
                <w:lang w:eastAsia="zh-CN"/>
              </w:rPr>
              <w:t>对在托运的普通货物中夹带危险货物，或者将危险货物谎报或者匿报为普通货物托运行为的监管</w:t>
            </w:r>
            <w:r>
              <w:rPr>
                <w:rFonts w:hint="eastAsia"/>
                <w:spacing w:val="-4"/>
                <w:lang w:eastAsia="zh-CN"/>
              </w:rPr>
              <w:t>（省、市、县级）</w:t>
            </w:r>
          </w:p>
          <w:p w14:paraId="58F1BE48">
            <w:pPr>
              <w:pStyle w:val="11"/>
              <w:kinsoku/>
              <w:adjustRightInd/>
              <w:snapToGrid/>
              <w:spacing w:line="234" w:lineRule="exact"/>
              <w:ind w:firstLine="344" w:firstLineChars="200"/>
              <w:rPr>
                <w:spacing w:val="-4"/>
                <w:lang w:eastAsia="zh-CN"/>
              </w:rPr>
            </w:pPr>
            <w:r>
              <w:rPr>
                <w:rFonts w:hint="eastAsia"/>
                <w:spacing w:val="-4"/>
                <w:lang w:eastAsia="zh-CN"/>
              </w:rPr>
              <w:t>3.</w:t>
            </w:r>
            <w:r>
              <w:rPr>
                <w:spacing w:val="-4"/>
                <w:lang w:eastAsia="zh-CN"/>
              </w:rPr>
              <w:t>对危险货物道路运输经营的监管</w:t>
            </w:r>
            <w:r>
              <w:rPr>
                <w:rFonts w:hint="eastAsia"/>
                <w:spacing w:val="-4"/>
                <w:lang w:eastAsia="zh-CN"/>
              </w:rPr>
              <w:t>（市、县级）</w:t>
            </w:r>
          </w:p>
          <w:p w14:paraId="34349B41">
            <w:pPr>
              <w:pStyle w:val="11"/>
              <w:kinsoku/>
              <w:adjustRightInd/>
              <w:snapToGrid/>
              <w:spacing w:line="234" w:lineRule="exact"/>
              <w:ind w:firstLine="344" w:firstLineChars="200"/>
              <w:rPr>
                <w:spacing w:val="-4"/>
                <w:lang w:eastAsia="zh-CN"/>
              </w:rPr>
            </w:pPr>
            <w:r>
              <w:rPr>
                <w:rFonts w:hint="eastAsia"/>
                <w:spacing w:val="-4"/>
                <w:lang w:eastAsia="zh-CN"/>
              </w:rPr>
              <w:t>4.</w:t>
            </w:r>
            <w:r>
              <w:rPr>
                <w:spacing w:val="-4"/>
                <w:lang w:eastAsia="zh-CN"/>
              </w:rPr>
              <w:t>对危险货物道路运输从业人员资格的监管</w:t>
            </w:r>
            <w:r>
              <w:rPr>
                <w:rFonts w:hint="eastAsia"/>
                <w:spacing w:val="-4"/>
                <w:lang w:eastAsia="zh-CN"/>
              </w:rPr>
              <w:t>（市、县级）</w:t>
            </w:r>
          </w:p>
          <w:p w14:paraId="73DD32F9">
            <w:pPr>
              <w:pStyle w:val="11"/>
              <w:kinsoku/>
              <w:adjustRightInd/>
              <w:snapToGrid/>
              <w:spacing w:line="234" w:lineRule="exact"/>
              <w:ind w:firstLine="344" w:firstLineChars="200"/>
              <w:rPr>
                <w:spacing w:val="-4"/>
                <w:lang w:eastAsia="zh-CN"/>
              </w:rPr>
            </w:pPr>
            <w:r>
              <w:rPr>
                <w:rFonts w:hint="eastAsia"/>
                <w:spacing w:val="-4"/>
                <w:lang w:eastAsia="zh-CN"/>
              </w:rPr>
              <w:t>5.</w:t>
            </w:r>
            <w:r>
              <w:rPr>
                <w:spacing w:val="-4"/>
                <w:lang w:eastAsia="zh-CN"/>
              </w:rPr>
              <w:t>对放射性物品道路运输从业人员资格证的监管</w:t>
            </w:r>
            <w:r>
              <w:rPr>
                <w:rFonts w:hint="eastAsia"/>
                <w:spacing w:val="-4"/>
                <w:lang w:eastAsia="zh-CN"/>
              </w:rPr>
              <w:t>（市、县级）</w:t>
            </w:r>
          </w:p>
          <w:p w14:paraId="500EBC52">
            <w:pPr>
              <w:pStyle w:val="11"/>
              <w:kinsoku/>
              <w:adjustRightInd/>
              <w:snapToGrid/>
              <w:spacing w:line="234" w:lineRule="exact"/>
              <w:ind w:firstLine="344" w:firstLineChars="200"/>
              <w:rPr>
                <w:spacing w:val="-4"/>
                <w:lang w:eastAsia="zh-CN"/>
              </w:rPr>
            </w:pPr>
            <w:r>
              <w:rPr>
                <w:rFonts w:hint="eastAsia"/>
                <w:spacing w:val="-4"/>
                <w:lang w:eastAsia="zh-CN"/>
              </w:rPr>
              <w:t>6.</w:t>
            </w:r>
            <w:r>
              <w:rPr>
                <w:spacing w:val="-4"/>
                <w:lang w:eastAsia="zh-CN"/>
              </w:rPr>
              <w:t>对放射性物品道路运输经营许可的监管</w:t>
            </w:r>
            <w:r>
              <w:rPr>
                <w:rFonts w:hint="eastAsia"/>
                <w:spacing w:val="-4"/>
                <w:lang w:eastAsia="zh-CN"/>
              </w:rPr>
              <w:t>（市、县级）</w:t>
            </w:r>
          </w:p>
          <w:p w14:paraId="3BC754ED">
            <w:pPr>
              <w:pStyle w:val="11"/>
              <w:kinsoku/>
              <w:adjustRightInd/>
              <w:snapToGrid/>
              <w:spacing w:line="234" w:lineRule="exact"/>
              <w:ind w:firstLine="344" w:firstLineChars="200"/>
              <w:rPr>
                <w:spacing w:val="-4"/>
                <w:lang w:eastAsia="zh-CN"/>
              </w:rPr>
            </w:pPr>
            <w:r>
              <w:rPr>
                <w:rFonts w:hint="eastAsia"/>
                <w:spacing w:val="-4"/>
                <w:lang w:eastAsia="zh-CN"/>
              </w:rPr>
              <w:t>7.</w:t>
            </w:r>
            <w:r>
              <w:rPr>
                <w:spacing w:val="-4"/>
                <w:lang w:eastAsia="zh-CN"/>
              </w:rPr>
              <w:t>对未制定事故应急救援预案，或未配备充足、有效的应急救援器材和设备行为的监管</w:t>
            </w:r>
            <w:r>
              <w:rPr>
                <w:rFonts w:hint="eastAsia"/>
                <w:spacing w:val="-4"/>
                <w:lang w:eastAsia="zh-CN"/>
              </w:rPr>
              <w:t>（省、市、县级）</w:t>
            </w:r>
          </w:p>
          <w:p w14:paraId="7A8AE6E0">
            <w:pPr>
              <w:pStyle w:val="11"/>
              <w:kinsoku/>
              <w:adjustRightInd/>
              <w:snapToGrid/>
              <w:spacing w:line="234" w:lineRule="exact"/>
              <w:ind w:firstLine="344" w:firstLineChars="200"/>
              <w:rPr>
                <w:spacing w:val="-4"/>
                <w:lang w:eastAsia="zh-CN"/>
              </w:rPr>
            </w:pPr>
            <w:r>
              <w:rPr>
                <w:rFonts w:hint="eastAsia"/>
                <w:spacing w:val="-4"/>
                <w:lang w:eastAsia="zh-CN"/>
              </w:rPr>
              <w:t>8.</w:t>
            </w:r>
            <w:r>
              <w:rPr>
                <w:spacing w:val="-4"/>
                <w:lang w:eastAsia="zh-CN"/>
              </w:rPr>
              <w:t>对未按照国家标准、行业标准或者国家有关规定安装、使用安全设施、设备并进行经常性维护、保养和定期检测等行为的监管</w:t>
            </w:r>
            <w:r>
              <w:rPr>
                <w:rFonts w:hint="eastAsia"/>
                <w:spacing w:val="-4"/>
                <w:lang w:eastAsia="zh-CN"/>
              </w:rPr>
              <w:t>（省、市、县级）</w:t>
            </w:r>
          </w:p>
          <w:p w14:paraId="73FF8C28">
            <w:pPr>
              <w:pStyle w:val="11"/>
              <w:kinsoku/>
              <w:adjustRightInd/>
              <w:snapToGrid/>
              <w:spacing w:line="234" w:lineRule="exact"/>
              <w:ind w:firstLine="344" w:firstLineChars="200"/>
              <w:rPr>
                <w:spacing w:val="-4"/>
                <w:lang w:eastAsia="zh-CN"/>
              </w:rPr>
            </w:pPr>
            <w:r>
              <w:rPr>
                <w:rFonts w:hint="eastAsia"/>
                <w:spacing w:val="-4"/>
                <w:lang w:eastAsia="zh-CN"/>
              </w:rPr>
              <w:t>9.</w:t>
            </w:r>
            <w:r>
              <w:rPr>
                <w:spacing w:val="-4"/>
                <w:lang w:eastAsia="zh-CN"/>
              </w:rPr>
              <w:t>对未在作业场所和安全设施、设备上设置明显的安全警示标志，或者未在作业场所设置通信、报警装置行为的监管</w:t>
            </w:r>
            <w:r>
              <w:rPr>
                <w:rFonts w:hint="eastAsia"/>
                <w:spacing w:val="-4"/>
                <w:lang w:eastAsia="zh-CN"/>
              </w:rPr>
              <w:t>（省、市、县级）</w:t>
            </w:r>
          </w:p>
          <w:p w14:paraId="72E7A592">
            <w:pPr>
              <w:pStyle w:val="11"/>
              <w:kinsoku/>
              <w:adjustRightInd/>
              <w:snapToGrid/>
              <w:spacing w:line="234" w:lineRule="exact"/>
              <w:ind w:firstLine="344" w:firstLineChars="200"/>
              <w:rPr>
                <w:spacing w:val="-4"/>
                <w:lang w:eastAsia="zh-CN"/>
              </w:rPr>
            </w:pPr>
            <w:r>
              <w:rPr>
                <w:rFonts w:hint="eastAsia"/>
                <w:spacing w:val="-4"/>
                <w:lang w:eastAsia="zh-CN"/>
              </w:rPr>
              <w:t>10.</w:t>
            </w:r>
            <w:r>
              <w:rPr>
                <w:spacing w:val="-4"/>
                <w:lang w:eastAsia="zh-CN"/>
              </w:rPr>
              <w:t>对未在取得从业资格的装卸管理人员现场指挥或者监控下进行作业行为的监管</w:t>
            </w:r>
            <w:r>
              <w:rPr>
                <w:rFonts w:hint="eastAsia"/>
                <w:spacing w:val="-4"/>
                <w:lang w:eastAsia="zh-CN"/>
              </w:rPr>
              <w:t>（省、市、县级）</w:t>
            </w:r>
          </w:p>
          <w:p w14:paraId="7EA4AD4E">
            <w:pPr>
              <w:pStyle w:val="11"/>
              <w:kinsoku/>
              <w:adjustRightInd/>
              <w:snapToGrid/>
              <w:spacing w:line="234" w:lineRule="exact"/>
              <w:ind w:firstLine="344" w:firstLineChars="200"/>
              <w:rPr>
                <w:spacing w:val="-4"/>
                <w:lang w:eastAsia="zh-CN"/>
              </w:rPr>
            </w:pPr>
            <w:r>
              <w:rPr>
                <w:rFonts w:hint="eastAsia"/>
                <w:spacing w:val="-4"/>
                <w:lang w:eastAsia="zh-CN"/>
              </w:rPr>
              <w:t>11.</w:t>
            </w:r>
            <w:r>
              <w:rPr>
                <w:spacing w:val="-4"/>
                <w:lang w:eastAsia="zh-CN"/>
              </w:rPr>
              <w:t>对未按规定报送从业人员信息行为的监管</w:t>
            </w:r>
            <w:r>
              <w:rPr>
                <w:rFonts w:hint="eastAsia"/>
                <w:spacing w:val="-4"/>
                <w:lang w:eastAsia="zh-CN"/>
              </w:rPr>
              <w:t>（省、市、县级）</w:t>
            </w:r>
          </w:p>
          <w:p w14:paraId="16EC1004">
            <w:pPr>
              <w:pStyle w:val="11"/>
              <w:kinsoku/>
              <w:adjustRightInd/>
              <w:snapToGrid/>
              <w:spacing w:line="234" w:lineRule="exact"/>
              <w:ind w:firstLine="344" w:firstLineChars="200"/>
              <w:rPr>
                <w:rFonts w:hint="eastAsia"/>
                <w:spacing w:val="-4"/>
                <w:lang w:eastAsia="zh-CN"/>
              </w:rPr>
            </w:pPr>
            <w:r>
              <w:rPr>
                <w:rFonts w:hint="eastAsia"/>
                <w:spacing w:val="-4"/>
                <w:lang w:eastAsia="zh-CN"/>
              </w:rPr>
              <w:t>12.</w:t>
            </w:r>
            <w:r>
              <w:rPr>
                <w:spacing w:val="-4"/>
                <w:lang w:eastAsia="zh-CN"/>
              </w:rPr>
              <w:t>对主要安全管理人员未按照规定经考核合格行为的监管</w:t>
            </w:r>
            <w:r>
              <w:rPr>
                <w:rFonts w:hint="eastAsia"/>
                <w:spacing w:val="-4"/>
                <w:lang w:eastAsia="zh-CN"/>
              </w:rPr>
              <w:t>（省、市、县级）</w:t>
            </w:r>
          </w:p>
          <w:p w14:paraId="079FD3A2">
            <w:pPr>
              <w:pStyle w:val="11"/>
              <w:kinsoku/>
              <w:adjustRightInd/>
              <w:snapToGrid/>
              <w:spacing w:line="234" w:lineRule="exact"/>
              <w:ind w:firstLine="344" w:firstLineChars="200"/>
              <w:rPr>
                <w:rFonts w:hint="eastAsia"/>
                <w:spacing w:val="-4"/>
                <w:lang w:val="en-US" w:eastAsia="zh-CN"/>
              </w:rPr>
            </w:pPr>
            <w:r>
              <w:rPr>
                <w:rFonts w:hint="eastAsia"/>
                <w:spacing w:val="-4"/>
                <w:lang w:val="en-US" w:eastAsia="zh-CN"/>
              </w:rPr>
              <w:t xml:space="preserve">   13.违反超限超载标准、非法改装、无牌无证或证照不全的车辆装载、配载的检查（县级）</w:t>
            </w:r>
          </w:p>
          <w:p w14:paraId="73E07AB3">
            <w:pPr>
              <w:pStyle w:val="11"/>
              <w:kinsoku/>
              <w:adjustRightInd/>
              <w:snapToGrid/>
              <w:spacing w:line="234" w:lineRule="exact"/>
              <w:ind w:firstLine="344" w:firstLineChars="200"/>
              <w:rPr>
                <w:rFonts w:hint="eastAsia"/>
                <w:spacing w:val="-4"/>
                <w:lang w:val="en-US" w:eastAsia="zh-CN"/>
              </w:rPr>
            </w:pPr>
            <w:r>
              <w:rPr>
                <w:rFonts w:hint="eastAsia"/>
                <w:spacing w:val="-4"/>
                <w:lang w:val="en-US" w:eastAsia="zh-CN"/>
              </w:rPr>
              <w:t>14.为超限超载车辆提供虚假装载证明，指示、强令车辆驾驶人超限运输货物，货运源头企业货运车辆过磅、称重系统运行管理情况的检查（县级）</w:t>
            </w:r>
          </w:p>
          <w:p w14:paraId="6C29A36C">
            <w:pPr>
              <w:pStyle w:val="11"/>
              <w:kinsoku/>
              <w:adjustRightInd/>
              <w:snapToGrid/>
              <w:spacing w:line="234" w:lineRule="exact"/>
              <w:ind w:firstLine="344" w:firstLineChars="200"/>
              <w:rPr>
                <w:rFonts w:hint="default"/>
                <w:lang w:val="en-US" w:eastAsia="zh-CN"/>
              </w:rPr>
            </w:pPr>
            <w:r>
              <w:rPr>
                <w:rFonts w:hint="eastAsia"/>
                <w:spacing w:val="-4"/>
                <w:lang w:val="en-US" w:eastAsia="zh-CN"/>
              </w:rPr>
              <w:t>15.放行超限超载车辆出站（场）的检查（县级）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B5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4月-12月</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ABA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现场检查、非现场检查相结合</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B0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一般检查</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0A6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一年一次</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A07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湘乡市交通运输局</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A319">
            <w:pPr>
              <w:keepNext w:val="0"/>
              <w:keepLines w:val="0"/>
              <w:pageBreakBefore w:val="0"/>
              <w:widowControl/>
              <w:kinsoku/>
              <w:wordWrap/>
              <w:overflowPunct/>
              <w:topLinePunct w:val="0"/>
              <w:autoSpaceDE/>
              <w:autoSpaceDN/>
              <w:bidi w:val="0"/>
              <w:adjustRightInd/>
              <w:snapToGrid/>
              <w:spacing w:after="0" w:line="260" w:lineRule="exact"/>
              <w:ind w:firstLine="440" w:firstLineChars="200"/>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否</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B61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2"/>
                <w:szCs w:val="22"/>
                <w:u w:val="none"/>
                <w:lang w:val="en-US" w:eastAsia="zh-CN" w:bidi="ar"/>
              </w:rPr>
            </w:pPr>
          </w:p>
        </w:tc>
      </w:tr>
    </w:tbl>
    <w:p w14:paraId="39351106">
      <w:pPr>
        <w:rPr>
          <w:rFonts w:hint="eastAsia" w:asciiTheme="minorEastAsia" w:hAnsiTheme="minorEastAsia" w:eastAsiaTheme="minorEastAsia" w:cstheme="minorEastAsia"/>
        </w:rPr>
      </w:pPr>
    </w:p>
    <w:sectPr>
      <w:pgSz w:w="23811" w:h="16838"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KSOF8080F95D">
    <w:panose1 w:val="020B0503020204020204"/>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C2253"/>
    <w:rsid w:val="07BA5C57"/>
    <w:rsid w:val="0A090794"/>
    <w:rsid w:val="14A76219"/>
    <w:rsid w:val="2A220DCF"/>
    <w:rsid w:val="2A7F1163"/>
    <w:rsid w:val="317C2253"/>
    <w:rsid w:val="77074FBA"/>
    <w:rsid w:val="7A782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rPr>
  </w:style>
  <w:style w:type="character" w:customStyle="1" w:styleId="5">
    <w:name w:val="font41"/>
    <w:basedOn w:val="4"/>
    <w:qFormat/>
    <w:uiPriority w:val="0"/>
    <w:rPr>
      <w:rFonts w:hint="eastAsia" w:ascii="宋体" w:hAnsi="宋体" w:eastAsia="宋体" w:cs="宋体"/>
      <w:color w:val="000000"/>
      <w:sz w:val="22"/>
      <w:szCs w:val="22"/>
      <w:u w:val="none"/>
    </w:rPr>
  </w:style>
  <w:style w:type="character" w:customStyle="1" w:styleId="6">
    <w:name w:val="font01"/>
    <w:basedOn w:val="4"/>
    <w:qFormat/>
    <w:uiPriority w:val="0"/>
    <w:rPr>
      <w:rFonts w:hint="eastAsia" w:ascii="宋体" w:hAnsi="宋体" w:eastAsia="宋体" w:cs="宋体"/>
      <w:color w:val="000000"/>
      <w:sz w:val="22"/>
      <w:szCs w:val="22"/>
      <w:u w:val="none"/>
    </w:rPr>
  </w:style>
  <w:style w:type="character" w:customStyle="1" w:styleId="7">
    <w:name w:val="font61"/>
    <w:basedOn w:val="4"/>
    <w:qFormat/>
    <w:uiPriority w:val="0"/>
    <w:rPr>
      <w:rFonts w:hint="eastAsia" w:ascii="宋体" w:hAnsi="宋体" w:eastAsia="宋体" w:cs="宋体"/>
      <w:color w:val="000000"/>
      <w:sz w:val="22"/>
      <w:szCs w:val="22"/>
      <w:u w:val="none"/>
    </w:rPr>
  </w:style>
  <w:style w:type="character" w:customStyle="1" w:styleId="8">
    <w:name w:val="font91"/>
    <w:basedOn w:val="4"/>
    <w:qFormat/>
    <w:uiPriority w:val="0"/>
    <w:rPr>
      <w:rFonts w:hint="eastAsia" w:ascii="方正黑体_GBK" w:hAnsi="方正黑体_GBK" w:eastAsia="方正黑体_GBK" w:cs="方正黑体_GBK"/>
      <w:color w:val="000000"/>
      <w:sz w:val="20"/>
      <w:szCs w:val="20"/>
      <w:u w:val="none"/>
    </w:rPr>
  </w:style>
  <w:style w:type="character" w:customStyle="1" w:styleId="9">
    <w:name w:val="font111"/>
    <w:basedOn w:val="4"/>
    <w:qFormat/>
    <w:uiPriority w:val="0"/>
    <w:rPr>
      <w:rFonts w:hint="eastAsia" w:ascii="仿宋_GB2312" w:eastAsia="仿宋_GB2312" w:cs="仿宋_GB2312"/>
      <w:b/>
      <w:bCs/>
      <w:color w:val="000000"/>
      <w:sz w:val="20"/>
      <w:szCs w:val="20"/>
      <w:u w:val="none"/>
    </w:rPr>
  </w:style>
  <w:style w:type="character" w:customStyle="1" w:styleId="10">
    <w:name w:val="font121"/>
    <w:basedOn w:val="4"/>
    <w:qFormat/>
    <w:uiPriority w:val="0"/>
    <w:rPr>
      <w:rFonts w:hint="eastAsia" w:ascii="方正黑体_GBK" w:hAnsi="方正黑体_GBK" w:eastAsia="方正黑体_GBK" w:cs="方正黑体_GBK"/>
      <w:b/>
      <w:bCs/>
      <w:color w:val="000000"/>
      <w:sz w:val="20"/>
      <w:szCs w:val="20"/>
      <w:u w:val="none"/>
    </w:rPr>
  </w:style>
  <w:style w:type="paragraph" w:customStyle="1" w:styleId="11">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9062</Words>
  <Characters>9273</Characters>
  <Lines>0</Lines>
  <Paragraphs>0</Paragraphs>
  <TotalTime>39</TotalTime>
  <ScaleCrop>false</ScaleCrop>
  <LinksUpToDate>false</LinksUpToDate>
  <CharactersWithSpaces>9460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2025-03-28T01:33:00Z</dcterms:created>
  <dc:creator>友谊打印</dc:creator>
  <cp:lastModifiedBy>jonsomzxl</cp:lastModifiedBy>
  <dcterms:modified xsi:type="dcterms:W3CDTF">2026-03-31T01:21:34Z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8C1DB3A234DD49858D82C46039B663BF_13</vt:lpwstr>
  </property>
  <property fmtid="{D5CDD505-2E9C-101B-9397-08002B2CF9AE}" pid="4" name="KSOTemplateDocerSaveRecord">
    <vt:lpwstr>eyJoZGlkIjoiNWZmY2Y4ZjQ1NjYxNjYzMDI1OWZiMWYwOWViNjIzMDQiLCJ1c2VySWQiOiI3MTgxMzc4NTEifQ==</vt:lpwstr>
  </property>
</Properties>
</file>