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745A7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  <w:t>附件2</w:t>
      </w:r>
    </w:p>
    <w:p w14:paraId="122DDD7C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湘乡市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中央财政支持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农作物秸秆综合利用</w:t>
      </w:r>
    </w:p>
    <w:p w14:paraId="312B3C27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重点县项目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实施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主体遴选评分细则</w:t>
      </w:r>
    </w:p>
    <w:p w14:paraId="71674BC8"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申报主体：</w:t>
      </w:r>
    </w:p>
    <w:tbl>
      <w:tblPr>
        <w:tblStyle w:val="3"/>
        <w:tblW w:w="0" w:type="auto"/>
        <w:tblInd w:w="-2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787"/>
        <w:gridCol w:w="622"/>
        <w:gridCol w:w="4111"/>
        <w:gridCol w:w="611"/>
        <w:gridCol w:w="1587"/>
      </w:tblGrid>
      <w:tr w14:paraId="221C30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0906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序号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A0D7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类别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3CF9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分值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6F42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评分标准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287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得分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B5A2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备注</w:t>
            </w:r>
          </w:p>
        </w:tc>
      </w:tr>
      <w:tr w14:paraId="676DA8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6381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1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2CC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基础</w:t>
            </w:r>
          </w:p>
          <w:p w14:paraId="2A03E1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条件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2FBF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10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395E41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在市场监管部门注册或登记，有工商营业执照和对公银行账号。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24E31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A38B01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营业执照、开户许可证</w:t>
            </w:r>
          </w:p>
        </w:tc>
      </w:tr>
      <w:tr w14:paraId="0C737D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3CE4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2</w:t>
            </w: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B0CE2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AC59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20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D03437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银行信用良好，无违法行为及失信记录。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BF2D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1752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一票否决</w:t>
            </w:r>
          </w:p>
        </w:tc>
      </w:tr>
      <w:tr w14:paraId="6953A7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194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3</w:t>
            </w: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3732C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B32D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10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7C1CC4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土地可以用于建设证明（建设用地或农业设施用地证明）。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4792F6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A55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土地证明文件</w:t>
            </w:r>
          </w:p>
        </w:tc>
      </w:tr>
      <w:tr w14:paraId="4D87FE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7D25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4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AC57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硬件</w:t>
            </w:r>
          </w:p>
          <w:p w14:paraId="57391F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条件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458D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20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CCDE53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实施主体可用于建设设施土地面积：5亩以上（含）20分；3亩以上（含）15分；2亩以下、1亩以上（含）10分；1亩以下不计分。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EB9CF2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A58030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租赁协议（村委会证明）等</w:t>
            </w:r>
          </w:p>
        </w:tc>
      </w:tr>
      <w:tr w14:paraId="4E1D97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6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D819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44D0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9AA1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10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27F349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现有厂房面积：</w:t>
            </w:r>
          </w:p>
          <w:p w14:paraId="48AC309D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3000㎡以上（含）计10分；</w:t>
            </w:r>
          </w:p>
          <w:p w14:paraId="2E337287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2000㎡以上（含）计8分；</w:t>
            </w:r>
          </w:p>
          <w:p w14:paraId="4DAE2C2D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1000㎡以上（含）计5分；</w:t>
            </w:r>
          </w:p>
          <w:p w14:paraId="69314AB0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500㎡以上（含）计3分；</w:t>
            </w:r>
          </w:p>
          <w:p w14:paraId="0F112FC2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500㎡以下不计分。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60ABC1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6C2736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建设用地证明和图片等</w:t>
            </w:r>
          </w:p>
        </w:tc>
      </w:tr>
      <w:tr w14:paraId="72BCBA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F9F2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7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B24F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AC48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10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914C31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现有秸秆综合利用（离田收储、加工利用、还田等环节）设备：1台（套）以上（含）计10分，没有不计分。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B2FEBE"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1761A8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设备购买发票或图片等</w:t>
            </w:r>
          </w:p>
        </w:tc>
      </w:tr>
      <w:tr w14:paraId="30F71B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E7ED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A0D4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秸秆收储运、利用条件</w:t>
            </w:r>
          </w:p>
        </w:tc>
        <w:tc>
          <w:tcPr>
            <w:tcW w:w="6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A9BE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20</w:t>
            </w:r>
          </w:p>
        </w:tc>
        <w:tc>
          <w:tcPr>
            <w:tcW w:w="4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8FFFC5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先前从事秸秆收储运量或利用量年达500吨（含）以上计20分；500吨以下、100吨（含）以上计15分；100吨以下、50吨（含）以上计10分；50吨以下、10吨（含）以上计5分；10吨以下不计分。</w:t>
            </w:r>
          </w:p>
        </w:tc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54629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2F335C">
            <w:pPr>
              <w:widowControl/>
              <w:textAlignment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提供收储运台账或现场作业图片等</w:t>
            </w:r>
          </w:p>
        </w:tc>
      </w:tr>
      <w:tr w14:paraId="20B8F9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9B98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291D3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FD7F1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68BFA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8844B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A0C972"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A047B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8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57A71A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总得分：                  评审专家（签字）：                                      </w:t>
            </w:r>
          </w:p>
          <w:p w14:paraId="502413D4">
            <w:pPr>
              <w:widowControl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                                                     </w:t>
            </w:r>
          </w:p>
          <w:p w14:paraId="48223EB0">
            <w:pPr>
              <w:widowControl/>
              <w:jc w:val="righ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日期：     年    月    日</w:t>
            </w:r>
          </w:p>
        </w:tc>
      </w:tr>
    </w:tbl>
    <w:p w14:paraId="719D65A5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</w:p>
    <w:p w14:paraId="3140BB20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28"/>
          <w:szCs w:val="28"/>
        </w:rPr>
      </w:pPr>
    </w:p>
    <w:p w14:paraId="4B02471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57D7E"/>
    <w:rsid w:val="197D6490"/>
    <w:rsid w:val="3224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557</Words>
  <Characters>585</Characters>
  <Lines>0</Lines>
  <Paragraphs>0</Paragraphs>
  <TotalTime>2</TotalTime>
  <ScaleCrop>false</ScaleCrop>
  <LinksUpToDate>false</LinksUpToDate>
  <CharactersWithSpaces>803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2026-03-30T07:01:00Z</dcterms:created>
  <dc:creator>YUI</dc:creator>
  <cp:lastModifiedBy>Administrator</cp:lastModifiedBy>
  <dcterms:modified xsi:type="dcterms:W3CDTF">2026-03-30T08:58:39Z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eyJoZGlkIjoiOWExY2YwNWQwYTU2MWNkMDcwNDVhNGM0MGIyYjExOGYifQ==</vt:lpwstr>
  </property>
  <property fmtid="{D5CDD505-2E9C-101B-9397-08002B2CF9AE}" pid="4" name="ICV">
    <vt:lpwstr>3B4BEC4809EE4F808C20DE2A22ADF34F_13</vt:lpwstr>
  </property>
</Properties>
</file>