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B5AB3">
      <w:pPr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关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于金薮乡202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1—10月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财政预算执行</w:t>
      </w:r>
    </w:p>
    <w:p w14:paraId="0A4FEA04">
      <w:pPr>
        <w:keepNext w:val="0"/>
        <w:keepLines w:val="0"/>
        <w:pageBreakBefore w:val="0"/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kinsoku/>
        <w:wordWrap/>
        <w:overflowPunct/>
        <w:topLinePunct w:val="0"/>
        <w:autoSpaceDE/>
        <w:autoSpaceDN w:val="0"/>
        <w:bidi w:val="0"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情况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报告</w:t>
      </w:r>
    </w:p>
    <w:p w14:paraId="76CC6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val="zh-CN"/>
        </w:rPr>
        <w:t>——</w:t>
      </w: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</w:rPr>
        <w:t>在金薮乡第七届人民代表大会第</w:t>
      </w: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val="en-US" w:eastAsia="zh-CN"/>
        </w:rPr>
        <w:t>九</w:t>
      </w: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</w:rPr>
        <w:t>次会议</w:t>
      </w: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val="en-US" w:eastAsia="zh-CN"/>
        </w:rPr>
        <w:t>上</w:t>
      </w:r>
    </w:p>
    <w:p w14:paraId="765479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val="zh-CN"/>
        </w:rPr>
      </w:pPr>
    </w:p>
    <w:p w14:paraId="54E5C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eastAsia="zh-CN"/>
        </w:rPr>
        <w:t>金薮乡</w:t>
      </w: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</w:rPr>
        <w:t>财政</w:t>
      </w: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val="en-US" w:eastAsia="zh-CN"/>
        </w:rPr>
        <w:t>办主任</w:t>
      </w: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</w:rPr>
        <w:t xml:space="preserve">   </w:t>
      </w: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val="en-US" w:eastAsia="zh-CN"/>
        </w:rPr>
        <w:t>许  晓</w:t>
      </w:r>
    </w:p>
    <w:p w14:paraId="622AF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pacing w:val="0"/>
          <w:kern w:val="0"/>
          <w:sz w:val="32"/>
          <w:szCs w:val="32"/>
          <w:lang w:val="en-US" w:eastAsia="zh-CN"/>
        </w:rPr>
        <w:t>2025年11月13日</w:t>
      </w:r>
    </w:p>
    <w:p w14:paraId="1F7A3A07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</w:pPr>
    </w:p>
    <w:p w14:paraId="32AFC3C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各位代表：</w:t>
      </w:r>
    </w:p>
    <w:p w14:paraId="25713CF2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我受乡人民政府委托，向大会作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202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年1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—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月财政预算执行情况的报告，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请予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审议，并请列席人员提出意见。</w:t>
      </w:r>
    </w:p>
    <w:p w14:paraId="1381788A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2025年1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—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10月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金薮乡财政工作紧紧围绕上级财政部门要求与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本乡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发展实际，以“强基固本、提质增效”为核心，在财政基础管理、收入征管、资金监管及乡村振兴资金保障等方面扎实推进，各项工作取得阶段性成效，财政预算执行总体平稳有序。现将具体情况报告如下：</w:t>
      </w:r>
    </w:p>
    <w:p w14:paraId="115D28D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202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年1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—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10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月财政预算执行情况</w:t>
      </w:r>
    </w:p>
    <w:p w14:paraId="3B9A8B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/>
          <w:color w:val="1E1E1E"/>
          <w:kern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1E1E1E"/>
          <w:kern w:val="0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b w:val="0"/>
          <w:bCs/>
          <w:color w:val="1E1E1E"/>
          <w:kern w:val="0"/>
          <w:sz w:val="32"/>
          <w:szCs w:val="32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b w:val="0"/>
          <w:bCs/>
          <w:color w:val="1E1E1E"/>
          <w:kern w:val="0"/>
          <w:sz w:val="32"/>
          <w:szCs w:val="32"/>
        </w:rPr>
        <w:t>财政收入预算完成情况</w:t>
      </w:r>
    </w:p>
    <w:p w14:paraId="5FF7BC4B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202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年1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—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月全乡完成财政总收入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2337.97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万元，为年度预算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2921.40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万元的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80.03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%，整体进度符合预期。其中：</w:t>
      </w:r>
    </w:p>
    <w:p w14:paraId="260BE671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  <w:t>一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）一般公共预算收入完成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1600.30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万元，为年度预算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1881.40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万元的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85.06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%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  <w:t>。</w:t>
      </w:r>
    </w:p>
    <w:p w14:paraId="5713D3E9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  <w:t>二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）代管资金专项收入完成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479.67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完成年度预算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800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万元的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59.96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%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  <w:t>。</w:t>
      </w:r>
    </w:p>
    <w:p w14:paraId="5D19BA2D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（三）1-10月全口径税收总量完成710.31万元，地方分成收入258万元，完成预期目标的107.50%。</w:t>
      </w:r>
    </w:p>
    <w:p w14:paraId="6798C31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/>
          <w:color w:val="1E1E1E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1E1E1E"/>
          <w:kern w:val="0"/>
          <w:sz w:val="32"/>
          <w:szCs w:val="32"/>
          <w:lang w:eastAsia="zh-CN"/>
        </w:rPr>
        <w:t>二、财政支出预算执行情况</w:t>
      </w:r>
    </w:p>
    <w:p w14:paraId="01713139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2025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年1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—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月全乡完成财政总支出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2337.97万元，为年度预算2921.40万元的80.03%，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支出结构持续优化，重点领域保障有力。其中：</w:t>
      </w:r>
    </w:p>
    <w:p w14:paraId="4CC02B56">
      <w:pPr>
        <w:keepNext w:val="0"/>
        <w:keepLines w:val="0"/>
        <w:pageBreakBefore w:val="0"/>
        <w:tabs>
          <w:tab w:val="left" w:pos="180"/>
          <w:tab w:val="left" w:pos="540"/>
        </w:tabs>
        <w:kinsoku/>
        <w:wordWrap/>
        <w:overflowPunct/>
        <w:topLinePunct w:val="0"/>
        <w:autoSpaceDE/>
        <w:bidi w:val="0"/>
        <w:spacing w:line="58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（一）一般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  <w:t>公共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预算支出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  <w:t>完成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1600.30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万元，为年度预算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1881.40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万元的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85.06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%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。</w:t>
      </w:r>
    </w:p>
    <w:p w14:paraId="3CB865E9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960" w:firstLineChars="3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社会保障和就业支出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101.28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；</w:t>
      </w:r>
    </w:p>
    <w:p w14:paraId="4A99C2E1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960" w:firstLineChars="3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卫生健康支出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47.65万元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；</w:t>
      </w:r>
    </w:p>
    <w:p w14:paraId="25C23965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960" w:firstLineChars="3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农林水事务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等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支出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1367.20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其中：农业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农村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支出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655.24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万元，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农村公益事业123.98万元，扶贫及乡村振兴支出255.93万元，对村民委员会和村党支部的补助201.65万元，对村集体经济组织的补助130.41万元；</w:t>
      </w:r>
    </w:p>
    <w:p w14:paraId="4C623DF7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960" w:firstLineChars="30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4.住房保障支出84.17万元。</w:t>
      </w:r>
    </w:p>
    <w:p w14:paraId="76B0BB84">
      <w:pPr>
        <w:keepNext w:val="0"/>
        <w:keepLines w:val="0"/>
        <w:pageBreakBefore w:val="0"/>
        <w:tabs>
          <w:tab w:val="left" w:pos="180"/>
          <w:tab w:val="left" w:pos="540"/>
        </w:tabs>
        <w:kinsoku/>
        <w:wordWrap/>
        <w:overflowPunct/>
        <w:topLinePunct w:val="0"/>
        <w:autoSpaceDE/>
        <w:bidi w:val="0"/>
        <w:spacing w:line="58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  <w:t>二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）代管资金专项支出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479.67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完成年度预算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800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万元的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59.96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</w:rPr>
        <w:t>%。</w:t>
      </w:r>
    </w:p>
    <w:p w14:paraId="4F4FA298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一般公共服务支出17.05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；</w:t>
      </w:r>
    </w:p>
    <w:p w14:paraId="0470DCCD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社会保障和就业支出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104.71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；</w:t>
      </w:r>
    </w:p>
    <w:p w14:paraId="64CE3DA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节能环保支出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19.35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；</w:t>
      </w:r>
    </w:p>
    <w:p w14:paraId="0640EAF8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4.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城乡社区公共设施支出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63.46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；</w:t>
      </w:r>
    </w:p>
    <w:p w14:paraId="74A1D835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农林水事务支出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132.70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；</w:t>
      </w:r>
    </w:p>
    <w:p w14:paraId="710B11DD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6.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国防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支出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1.69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；</w:t>
      </w:r>
    </w:p>
    <w:p w14:paraId="324DCDEB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7.公共安全支出31.14万元；</w:t>
      </w:r>
    </w:p>
    <w:p w14:paraId="36991BCD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8.教育支出0.65万元；</w:t>
      </w:r>
    </w:p>
    <w:p w14:paraId="3873B768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9.住房保障支出10.40万元；</w:t>
      </w:r>
    </w:p>
    <w:p w14:paraId="7E00BBB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10.卫生健康支出23.32万元；</w:t>
      </w:r>
    </w:p>
    <w:p w14:paraId="36575A27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11.交通运输支出10.54万元；</w:t>
      </w:r>
    </w:p>
    <w:p w14:paraId="3984F381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12.自然资源事务等支出49.34万元；</w:t>
      </w:r>
    </w:p>
    <w:p w14:paraId="1C9EAA10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13.灾害防治及应急管理支出15.32万元。</w:t>
      </w:r>
    </w:p>
    <w:p w14:paraId="6E395720">
      <w:pPr>
        <w:keepNext w:val="0"/>
        <w:keepLines w:val="0"/>
        <w:pageBreakBefore w:val="0"/>
        <w:tabs>
          <w:tab w:val="left" w:pos="180"/>
          <w:tab w:val="left" w:pos="540"/>
        </w:tabs>
        <w:kinsoku/>
        <w:wordWrap/>
        <w:overflowPunct/>
        <w:topLinePunct w:val="0"/>
        <w:autoSpaceDE/>
        <w:bidi w:val="0"/>
        <w:spacing w:line="580" w:lineRule="exact"/>
        <w:ind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（三）税收上解支出258万元。</w:t>
      </w:r>
    </w:p>
    <w:p w14:paraId="693E13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/>
          <w:color w:val="1E1E1E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1E1E1E"/>
          <w:kern w:val="0"/>
          <w:sz w:val="32"/>
          <w:szCs w:val="32"/>
          <w:lang w:val="en-US" w:eastAsia="zh-CN"/>
        </w:rPr>
        <w:t>三、</w:t>
      </w:r>
      <w:r>
        <w:rPr>
          <w:rFonts w:hint="eastAsia" w:ascii="方正楷体_GBK" w:hAnsi="方正楷体_GBK" w:eastAsia="方正楷体_GBK" w:cs="方正楷体_GBK"/>
          <w:b w:val="0"/>
          <w:bCs/>
          <w:color w:val="1E1E1E"/>
          <w:kern w:val="0"/>
          <w:sz w:val="32"/>
          <w:szCs w:val="32"/>
          <w:lang w:eastAsia="zh-CN"/>
        </w:rPr>
        <w:t>本级预算调整方案</w:t>
      </w:r>
    </w:p>
    <w:p w14:paraId="3838972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2025年一般公共预算收支年初预算为</w:t>
      </w:r>
      <w:r>
        <w:rPr>
          <w:rFonts w:hint="eastAsia" w:ascii="方正仿宋_GBK" w:hAnsi="方正仿宋_GBK" w:eastAsia="方正仿宋_GBK" w:cs="方正仿宋_GBK"/>
          <w:color w:val="auto"/>
          <w:kern w:val="0"/>
          <w:sz w:val="32"/>
          <w:szCs w:val="32"/>
          <w:lang w:val="en-US" w:eastAsia="zh-CN"/>
        </w:rPr>
        <w:t>1881.40万元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，1-10月一般公共预算收支为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val="en-US" w:eastAsia="zh-CN"/>
        </w:rPr>
        <w:t>1600.30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，财政代管往来资金收支年初预算为</w:t>
      </w: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  <w:lang w:val="en-US" w:eastAsia="zh-CN"/>
        </w:rPr>
        <w:t>800</w:t>
      </w:r>
      <w:r>
        <w:rPr>
          <w:rFonts w:hint="eastAsia" w:ascii="方正仿宋_GBK" w:hAnsi="方正仿宋_GBK" w:eastAsia="方正仿宋_GBK" w:cs="方正仿宋_GBK"/>
          <w:b w:val="0"/>
          <w:bCs/>
          <w:color w:val="000000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，1-10月代管资金专项收支为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479.67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万元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。通过年初预算及预算执行对比，本乡不需要进行预算追加和调整。</w:t>
      </w:r>
    </w:p>
    <w:p w14:paraId="3C1707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hint="eastAsi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2025年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1—10月财政重点工作推进情况</w:t>
      </w:r>
    </w:p>
    <w:p w14:paraId="0E10BC80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一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财政基础管理持续规范</w:t>
      </w:r>
    </w:p>
    <w:p w14:paraId="67CCECB9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今年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，以省级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提级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巡视、湘潭“强基固本”检查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湘乡市巡察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乡村振兴专项审计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为重要契机，全面主动配合各级检查组开展工作，将监督检查作为发现问题、改进工作的“磨刀石”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通过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这几项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专项检查，我们深刻认识到财政基础管理在精细化、规范化方面的短板与不足，既收获了专业指导、厘清了整改方向，更强化了“以查促改、以改促优”的责任意识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6C975DC2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1-10月，围绕检查反馈问题，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我们排查整改乡镇财政规范、银行账户整治、会计基础工作等领域问题，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建立台账、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重点整改、建章立制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，目前所有问题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基本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完成整改收尾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同时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以检查整改为切入点，深刻反思制度漏洞与管理盲区，着力构建长效机制：建立覆盖对账闭环管理、会计工作规范、报销审批流程等全流程的制度体系，推动财政基础工作从 “被动整改” 向 “主动规范”转变，为乡镇财政工作高质量发展筑牢根基。</w:t>
      </w:r>
    </w:p>
    <w:p w14:paraId="6E9434F9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二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收入征管质效稳步提升</w:t>
      </w:r>
    </w:p>
    <w:p w14:paraId="40103DF7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在税收征管方面，我乡紧密围绕年度目标，精准施策，实现了税收总量的稳步增长，1-10月全口径税收总量完成710.31万元，地方分成收入258万元（其中目录地方税收168.70万元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总部经济地方税收89.3万元），完成预期目标的107.50%，在全市排名第2，税收征管成效显著。</w:t>
      </w:r>
    </w:p>
    <w:p w14:paraId="615F0DC7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这一成绩的取得，得益于我们紧紧围绕年初财政目标任务，按照“抓早、抓紧、抓实、抓出成效”的工作思路，成立财税工作领导小组，建立税收管理制度，明确职责与进度节点，对重点行业、重点企业建立税收台账，积极协调税收征管部门，服务企业，为企业排忧解难。同时，加强零散税源动态监控，确保应收尽收；将更多精力投向税源培育，助力税收总量稳步攀升。</w:t>
      </w:r>
    </w:p>
    <w:p w14:paraId="27F85A6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三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乡村财政资金监管从严落实</w:t>
      </w:r>
    </w:p>
    <w:p w14:paraId="769FA6B9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在村级资金拨付方面，</w:t>
      </w:r>
      <w:r>
        <w:rPr>
          <w:rFonts w:hint="default" w:ascii="仿宋" w:hAnsi="仿宋" w:eastAsia="仿宋" w:cs="仿宋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202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5</w:t>
      </w:r>
      <w:r>
        <w:rPr>
          <w:rFonts w:hint="default" w:ascii="仿宋" w:hAnsi="仿宋" w:eastAsia="仿宋" w:cs="仿宋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年已拨付村级运转经费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741.59</w:t>
      </w:r>
      <w:r>
        <w:rPr>
          <w:rFonts w:hint="default" w:ascii="仿宋" w:hAnsi="仿宋" w:eastAsia="仿宋" w:cs="仿宋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  <w:t>万元，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坚持不拖欠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不截留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不挪用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保证了村级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正常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运转。在村级财务管理方面，我们坚持从严从紧的原则，通过加强制度建设、业务培训、监督检查等措施，不断提升村级财务管理的规范化水平。包括：</w:t>
      </w:r>
    </w:p>
    <w:p w14:paraId="143F1398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定期组织村级报账员开展财务规范培训，内容涵盖票据审核、账务处理、财务制度解读等核心模块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帮助报账员快速掌握实操技能，全面提升村级财务工作的规范性和专业性。2.督促各村及时上缴集体经济收入，纳入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代理中心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专户核算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实行“收支两条线”管理，确保集体资金全程可追溯、可监管，保障集体财产安全。3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.截至10月，已下达村级项目资金775.75万元，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对上级下达的项目资金，建立专门的台账管理体系，实时跟踪资金拨付流程和到账节点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全程把控资金流向，从源头杜绝截留、挪用等违规行为。4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针对乡村振兴、产业扶贫等专项资金，实行“项目立项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－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资金拨付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－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实施监管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－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验收报账”闭环管理机制。确保资金精准匹配项目需求、规范高效使用。5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.截至10月，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惠农惠民资金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已发放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217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73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万元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，依托“一卡通”系统，确保资金直达个人账户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定期抽查补贴发放记录，排查“冒领、错发”问题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保障惠民政策落地见效。6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扎实完成换届前村级财务清查工作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联合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农综中心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开展村级财务专项审计，对村级资产负债、收支情况、项目资金使用等进行全面核查。建立“一村一档”结论性报告，对发现的问题督促整改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为换届工作平稳推进奠定基础。 这些举措保障了村级组织正常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运转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，推动了村级工作的发展，有效提升了基层治理能力。</w:t>
      </w:r>
    </w:p>
    <w:p w14:paraId="359AD71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四、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乡村振兴资金保障精准有力</w:t>
      </w:r>
    </w:p>
    <w:p w14:paraId="74A32FE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聚焦乡村振兴重点任务，科学分配与规范使用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乡村振兴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衔接资金。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2025年，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全乡乡村振兴衔接资金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共下拨213万元，乡村振兴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2"/>
          <w:szCs w:val="32"/>
        </w:rPr>
        <w:t>项目共93个，其中产业帮扶项目67个，涵盖油茶种植、特色养殖等贴合乡域资源禀赋的产业类型。严格遵循“精准规范、均衡发展”原则分配资金，部分项目已建成并产生收益，不仅盘活本地农业资源，还带动脱贫人口就业增收，切实将资金效益转化为民生福祉。</w:t>
      </w:r>
    </w:p>
    <w:p w14:paraId="0AF96EB7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五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b w:val="0"/>
          <w:bCs w:val="0"/>
          <w:color w:val="000000"/>
          <w:sz w:val="32"/>
          <w:szCs w:val="32"/>
        </w:rPr>
        <w:t>闲置资产盘活工作有序推进</w:t>
      </w:r>
    </w:p>
    <w:p w14:paraId="1C8B4D7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800" w:firstLineChars="25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按照“科学分类、精准施策”与“能用先用、不用可售、不售可租、能融则融”原则，推进闲置学校资产盘活。已成功盘活4所闲置小学，通过出租方式引入企业发展相关产业，创造就业岗位、填补产业空白、延伸产业链条，实现经济效益与社会效益双赢。后续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正在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推进剩余闲置学校产权核查与移交手续，积极洽谈意向企业合作，持续扩大盘活范围。</w:t>
      </w:r>
    </w:p>
    <w:p w14:paraId="11958511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各位代表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2025年1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—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10月财政预算执行情况总体平稳，但仍存在一些问题与不足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：财政管理细节仍需完善，部分领域资金使用效益有待进一步提升，监管精准度需持续加强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 w14:paraId="68E2E689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下一步，我们将秉持“为民理财、服务发展”理念，主动担当、积极作为，针对性采取措施破解难题，补齐工作短板，推动财政工作再上新台阶，为乡域经济社会高质量发展提供坚实保障。</w:t>
      </w:r>
    </w:p>
    <w:p w14:paraId="591C2E3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谢谢大家！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B9588E"/>
    <w:rsid w:val="055A5762"/>
    <w:rsid w:val="05B11678"/>
    <w:rsid w:val="06976AC0"/>
    <w:rsid w:val="15F33970"/>
    <w:rsid w:val="1BC65DC1"/>
    <w:rsid w:val="248D0808"/>
    <w:rsid w:val="2FC6266A"/>
    <w:rsid w:val="3015555F"/>
    <w:rsid w:val="31206BA9"/>
    <w:rsid w:val="377759CE"/>
    <w:rsid w:val="3A7E75C5"/>
    <w:rsid w:val="3A8D195C"/>
    <w:rsid w:val="3CC50322"/>
    <w:rsid w:val="3E9A4817"/>
    <w:rsid w:val="3FA661F6"/>
    <w:rsid w:val="481E1E96"/>
    <w:rsid w:val="48FA645F"/>
    <w:rsid w:val="52580934"/>
    <w:rsid w:val="58977919"/>
    <w:rsid w:val="59185843"/>
    <w:rsid w:val="60467C1F"/>
    <w:rsid w:val="60B9588E"/>
    <w:rsid w:val="60DA01BF"/>
    <w:rsid w:val="694F5C8F"/>
    <w:rsid w:val="6A9C218C"/>
    <w:rsid w:val="74592A1B"/>
    <w:rsid w:val="74CE4F5B"/>
    <w:rsid w:val="76366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0681dcb2-5fe6-4a96-ba0a-3f6de69baf39</errorID>
      <errorWord>（三）1-10月全口径税收总量完成710.31万元，地方分成收入258万元，完成预期目标的107.50%。</errorWord>
      <group>L1_AI</group>
      <groupName>深度校对</groupName>
      <ability>L2_AI_Title</ability>
      <abilityName>标题检查</abilityName>
      <candidateList/>
      <explain>相邻标题序号不连续。在一级标题“一、财政收入预算完成情况”下，二级标题“（一）”“（二）”后，“（三）”里的内容与前面“（一）”“（二）”的内容分类不一致，应是在“（二）代管资金专项收入完成479.67万元，完成年度预算800万元的59.96%。”后继续细分代管资金专项收入相关内容，而不是突然出现全口径税收总量相关内容，属于相邻标题序号不连续；同时在一级标题“二、财政支出预算执行情况”下，二级标题“（一）”“（二）”“（三）”的内容分类也应与“一、财政收入预算完成情况”下的二级标题分类逻辑一致，这里出现的“（三）税收上解支出258万元。”同样存在相邻标题序号不连续的问题。</explain>
      <paraID>5D19BA2D</paraID>
      <start>0</start>
      <end>53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20d4aff-87ef-4fa6-95c6-961f2b12950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2700</Words>
  <Characters>3047</Characters>
  <Lines>0</Lines>
  <Paragraphs>0</Paragraphs>
  <TotalTime>5</TotalTime>
  <ScaleCrop>false</ScaleCrop>
  <LinksUpToDate>false</LinksUpToDate>
  <CharactersWithSpaces>3056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2025-11-08T11:33:00Z</dcterms:created>
  <dc:creator>许小小</dc:creator>
  <cp:lastModifiedBy>WPS_1700192703</cp:lastModifiedBy>
  <cp:lastPrinted>2025-11-12T09:46:00Z</cp:lastPrinted>
  <dcterms:modified xsi:type="dcterms:W3CDTF">2025-11-13T03:27:48Z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818651722E6A4B739148CC3C2D1C483D_13</vt:lpwstr>
  </property>
  <property fmtid="{D5CDD505-2E9C-101B-9397-08002B2CF9AE}" pid="4" name="KSOTemplateDocerSaveRecord">
    <vt:lpwstr>eyJoZGlkIjoiZTRjY2NhZTRmZmY4YzAzNzdjYjU0NzBhODYxNmY1NTkiLCJ1c2VySWQiOiIxNTU4MzM4MzEyIn0=</vt:lpwstr>
  </property>
</Properties>
</file>