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61743">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32"/>
          <w:szCs w:val="32"/>
          <w:lang w:bidi="ar-SA"/>
        </w:rPr>
      </w:pPr>
      <w:r>
        <w:rPr>
          <w:rFonts w:hint="eastAsia" w:ascii="方正小标宋_GBK" w:hAnsi="方正小标宋_GBK" w:eastAsia="方正小标宋_GBK" w:cs="方正小标宋_GBK"/>
          <w:sz w:val="44"/>
          <w:szCs w:val="44"/>
          <w:lang w:val="en-US" w:eastAsia="zh-CN" w:bidi="ar-SA"/>
        </w:rPr>
        <w:t>金石镇2025</w:t>
      </w:r>
      <w:r>
        <w:rPr>
          <w:rFonts w:hint="eastAsia" w:ascii="方正小标宋_GBK" w:hAnsi="方正小标宋_GBK" w:eastAsia="方正小标宋_GBK" w:cs="方正小标宋_GBK"/>
          <w:sz w:val="44"/>
          <w:szCs w:val="44"/>
          <w:lang w:bidi="ar-SA"/>
        </w:rPr>
        <w:t>年政府信息公开工作年度报告</w:t>
      </w:r>
    </w:p>
    <w:p w14:paraId="2DFC9160">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420"/>
        <w:jc w:val="both"/>
        <w:textAlignment w:val="auto"/>
        <w:rPr>
          <w:rFonts w:hint="eastAsia" w:ascii="方正仿宋_GBK" w:hAnsi="方正仿宋_GBK" w:eastAsia="方正仿宋_GBK" w:cs="方正仿宋_GBK"/>
          <w:sz w:val="32"/>
          <w:szCs w:val="32"/>
          <w:lang w:bidi="ar-SA"/>
        </w:rPr>
      </w:pPr>
    </w:p>
    <w:p w14:paraId="3FD42EB4">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sz w:val="32"/>
          <w:szCs w:val="32"/>
          <w:lang w:bidi="ar-SA"/>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w:t>
      </w:r>
      <w:r>
        <w:rPr>
          <w:rFonts w:hint="eastAsia" w:ascii="CESI宋体-GB2312" w:hAnsi="CESI宋体-GB2312" w:eastAsia="方正仿宋_GBK" w:cs="方正仿宋_GBK"/>
          <w:sz w:val="32"/>
          <w:szCs w:val="32"/>
          <w:lang w:val="en-US" w:eastAsia="zh-CN" w:bidi="ar-SA"/>
        </w:rPr>
        <w:t>5</w:t>
      </w:r>
      <w:r>
        <w:rPr>
          <w:rFonts w:hint="eastAsia" w:ascii="CESI宋体-GB2312" w:hAnsi="CESI宋体-GB2312" w:eastAsia="方正仿宋_GBK" w:cs="方正仿宋_GBK"/>
          <w:sz w:val="32"/>
          <w:szCs w:val="32"/>
          <w:lang w:bidi="ar-SA"/>
        </w:rPr>
        <w:t>年1月1日至202</w:t>
      </w:r>
      <w:r>
        <w:rPr>
          <w:rFonts w:hint="eastAsia" w:ascii="CESI宋体-GB2312" w:hAnsi="CESI宋体-GB2312" w:eastAsia="方正仿宋_GBK" w:cs="方正仿宋_GBK"/>
          <w:sz w:val="32"/>
          <w:szCs w:val="32"/>
          <w:lang w:val="en-US" w:eastAsia="zh-CN" w:bidi="ar-SA"/>
        </w:rPr>
        <w:t>5</w:t>
      </w:r>
      <w:r>
        <w:rPr>
          <w:rFonts w:hint="eastAsia" w:ascii="CESI宋体-GB2312" w:hAnsi="CESI宋体-GB2312" w:eastAsia="方正仿宋_GBK" w:cs="方正仿宋_GBK"/>
          <w:sz w:val="32"/>
          <w:szCs w:val="32"/>
          <w:lang w:bidi="ar-SA"/>
        </w:rPr>
        <w:t>年12月31日。</w:t>
      </w:r>
    </w:p>
    <w:p w14:paraId="5F8DA128">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14:paraId="5804B7A2">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sz w:val="32"/>
          <w:szCs w:val="32"/>
          <w:lang w:bidi="ar-SA"/>
        </w:rPr>
        <w:t>2025年我镇认真贯彻落实关于政府信息公开工作要求，严格按照《政府信息公开条例》和湘乡市政务公开有关规定，以公正便民、公开透明为原则，全面推行政务公开工作稳步落实。</w:t>
      </w:r>
    </w:p>
    <w:p w14:paraId="1B047AC8">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方正楷体_GBK" w:hAnsi="方正楷体_GBK" w:eastAsia="方正楷体_GBK" w:cs="方正楷体_GBK"/>
          <w:b/>
          <w:bCs/>
          <w:sz w:val="32"/>
          <w:szCs w:val="32"/>
          <w:lang w:bidi="ar-SA"/>
        </w:rPr>
      </w:pPr>
      <w:r>
        <w:rPr>
          <w:rFonts w:hint="eastAsia" w:ascii="方正楷体_GBK" w:hAnsi="方正楷体_GBK" w:eastAsia="方正楷体_GBK" w:cs="方正楷体_GBK"/>
          <w:b/>
          <w:bCs/>
          <w:sz w:val="32"/>
          <w:szCs w:val="32"/>
          <w:lang w:bidi="ar-SA"/>
        </w:rPr>
        <w:t>（一）主动公开方面</w:t>
      </w:r>
    </w:p>
    <w:p w14:paraId="6DBE3655">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sz w:val="32"/>
          <w:szCs w:val="32"/>
          <w:lang w:bidi="ar-SA"/>
        </w:rPr>
        <w:t>2025年度，围绕年度政务公开重点工作任务，我镇主动公开政府信息共602条，有力保障了全镇企业平稳开工、居民就业稳定、经济稳中有进。</w:t>
      </w:r>
    </w:p>
    <w:p w14:paraId="5F2A5DC7">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方正楷体_GBK" w:hAnsi="方正楷体_GBK" w:eastAsia="方正楷体_GBK" w:cs="方正楷体_GBK"/>
          <w:b/>
          <w:bCs/>
          <w:sz w:val="32"/>
          <w:szCs w:val="32"/>
          <w:lang w:bidi="ar-SA"/>
        </w:rPr>
      </w:pPr>
      <w:r>
        <w:rPr>
          <w:rFonts w:hint="eastAsia" w:ascii="方正楷体_GBK" w:hAnsi="方正楷体_GBK" w:eastAsia="方正楷体_GBK" w:cs="方正楷体_GBK"/>
          <w:b/>
          <w:bCs/>
          <w:sz w:val="32"/>
          <w:szCs w:val="32"/>
          <w:lang w:bidi="ar-SA"/>
        </w:rPr>
        <w:t>（二）依申请公开方面</w:t>
      </w:r>
    </w:p>
    <w:p w14:paraId="207D5661">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sz w:val="32"/>
          <w:szCs w:val="32"/>
          <w:lang w:bidi="ar-SA"/>
        </w:rPr>
        <w:t>2025年，我镇未收到政府信息公开申请。未发生行政复议、行政诉讼情况。</w:t>
      </w:r>
    </w:p>
    <w:p w14:paraId="44FE20C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方正楷体_GBK" w:hAnsi="方正楷体_GBK" w:eastAsia="方正楷体_GBK" w:cs="方正楷体_GBK"/>
          <w:b/>
          <w:bCs/>
          <w:sz w:val="32"/>
          <w:szCs w:val="32"/>
          <w:lang w:bidi="ar-SA"/>
        </w:rPr>
      </w:pPr>
      <w:r>
        <w:rPr>
          <w:rFonts w:hint="eastAsia" w:ascii="方正楷体_GBK" w:hAnsi="方正楷体_GBK" w:eastAsia="方正楷体_GBK" w:cs="方正楷体_GBK"/>
          <w:b/>
          <w:bCs/>
          <w:sz w:val="32"/>
          <w:szCs w:val="32"/>
          <w:lang w:bidi="ar-SA"/>
        </w:rPr>
        <w:t>（三）政府信息管理方面</w:t>
      </w:r>
    </w:p>
    <w:p w14:paraId="4C8C9922">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sz w:val="32"/>
          <w:szCs w:val="32"/>
          <w:lang w:bidi="ar-SA"/>
        </w:rPr>
        <w:t>强化源头规范工作，结合金石镇2025年度政务公开重点工作，加强信息发布审查制度建设，严格实行信息发布、审查、复核工作流程；进一步推进基层依申请公开办理流程，按季度公开依申请公开目录。2025年度我镇无依申请公开信息，规范性文件0件。</w:t>
      </w:r>
    </w:p>
    <w:p w14:paraId="27F7EF11">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方正楷体_GBK" w:hAnsi="方正楷体_GBK" w:eastAsia="方正楷体_GBK" w:cs="方正楷体_GBK"/>
          <w:b/>
          <w:bCs/>
          <w:sz w:val="32"/>
          <w:szCs w:val="32"/>
          <w:lang w:bidi="ar-SA"/>
        </w:rPr>
      </w:pPr>
      <w:r>
        <w:rPr>
          <w:rFonts w:hint="eastAsia" w:ascii="方正楷体_GBK" w:hAnsi="方正楷体_GBK" w:eastAsia="方正楷体_GBK" w:cs="方正楷体_GBK"/>
          <w:b/>
          <w:bCs/>
          <w:sz w:val="32"/>
          <w:szCs w:val="32"/>
          <w:lang w:bidi="ar-SA"/>
        </w:rPr>
        <w:t>（四）政府信息公开平台建设方面</w:t>
      </w:r>
    </w:p>
    <w:p w14:paraId="518F3569">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b/>
          <w:bCs/>
          <w:sz w:val="32"/>
          <w:szCs w:val="32"/>
          <w:lang w:bidi="ar-SA"/>
        </w:rPr>
        <w:t>一是规范信息发布。</w:t>
      </w:r>
      <w:r>
        <w:rPr>
          <w:rFonts w:hint="eastAsia" w:ascii="CESI宋体-GB2312" w:hAnsi="CESI宋体-GB2312" w:eastAsia="方正仿宋_GBK" w:cs="方正仿宋_GBK"/>
          <w:sz w:val="32"/>
          <w:szCs w:val="32"/>
          <w:lang w:bidi="ar-SA"/>
        </w:rPr>
        <w:t>加强湘乡市政府网的金石镇政府信息公开专栏建设，规范公开流程，严格落实公开审核程序，确保公开内容全面准确及时。</w:t>
      </w:r>
      <w:r>
        <w:rPr>
          <w:rFonts w:hint="eastAsia" w:ascii="CESI宋体-GB2312" w:hAnsi="CESI宋体-GB2312" w:eastAsia="方正仿宋_GBK" w:cs="方正仿宋_GBK"/>
          <w:b/>
          <w:bCs/>
          <w:sz w:val="32"/>
          <w:szCs w:val="32"/>
          <w:lang w:bidi="ar-SA"/>
        </w:rPr>
        <w:t>二是规范线下政务公开渠道。</w:t>
      </w:r>
      <w:r>
        <w:rPr>
          <w:rFonts w:hint="eastAsia" w:ascii="CESI宋体-GB2312" w:hAnsi="CESI宋体-GB2312" w:eastAsia="方正仿宋_GBK" w:cs="方正仿宋_GBK"/>
          <w:sz w:val="32"/>
          <w:szCs w:val="32"/>
          <w:lang w:bidi="ar-SA"/>
        </w:rPr>
        <w:t>在镇财政所设政务公开专区和为民服务窗口，专区功能齐全，设有申请受理流程图及指南、政务公开（政府信息公开）意见箱等设施。</w:t>
      </w:r>
      <w:r>
        <w:rPr>
          <w:rFonts w:hint="eastAsia" w:ascii="CESI宋体-GB2312" w:hAnsi="CESI宋体-GB2312" w:eastAsia="方正仿宋_GBK" w:cs="方正仿宋_GBK"/>
          <w:b/>
          <w:bCs/>
          <w:sz w:val="32"/>
          <w:szCs w:val="32"/>
          <w:lang w:bidi="ar-SA"/>
        </w:rPr>
        <w:t>三是推进村务公开落实。</w:t>
      </w:r>
      <w:r>
        <w:rPr>
          <w:rFonts w:hint="eastAsia" w:ascii="CESI宋体-GB2312" w:hAnsi="CESI宋体-GB2312" w:eastAsia="方正仿宋_GBK" w:cs="方正仿宋_GBK"/>
          <w:sz w:val="32"/>
          <w:szCs w:val="32"/>
          <w:lang w:bidi="ar-SA"/>
        </w:rPr>
        <w:t>全镇10个村一村一栏、一村一员，统一镇村公开制度，确保村务公开规范准确，及时公开惠民惠农补贴等重点工作。</w:t>
      </w:r>
    </w:p>
    <w:p w14:paraId="2DB222F9">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方正楷体_GBK" w:hAnsi="方正楷体_GBK" w:eastAsia="方正楷体_GBK" w:cs="方正楷体_GBK"/>
          <w:b/>
          <w:bCs/>
          <w:sz w:val="32"/>
          <w:szCs w:val="32"/>
          <w:lang w:bidi="ar-SA"/>
        </w:rPr>
      </w:pPr>
      <w:r>
        <w:rPr>
          <w:rFonts w:hint="eastAsia" w:ascii="方正楷体_GBK" w:hAnsi="方正楷体_GBK" w:eastAsia="方正楷体_GBK" w:cs="方正楷体_GBK"/>
          <w:b/>
          <w:bCs/>
          <w:sz w:val="32"/>
          <w:szCs w:val="32"/>
          <w:lang w:bidi="ar-SA"/>
        </w:rPr>
        <w:t>（五）监督保障</w:t>
      </w:r>
    </w:p>
    <w:p w14:paraId="5F72855C">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b/>
          <w:bCs/>
          <w:sz w:val="32"/>
          <w:szCs w:val="32"/>
          <w:lang w:bidi="ar-SA"/>
        </w:rPr>
        <w:t>1.组织保障。</w:t>
      </w:r>
      <w:r>
        <w:rPr>
          <w:rFonts w:hint="eastAsia" w:ascii="CESI宋体-GB2312" w:hAnsi="CESI宋体-GB2312" w:eastAsia="方正仿宋_GBK" w:cs="方正仿宋_GBK"/>
          <w:sz w:val="32"/>
          <w:szCs w:val="32"/>
          <w:lang w:bidi="ar-SA"/>
        </w:rPr>
        <w:t>成立了由镇长任组长、分管政务公开工作领导任副组长的政务公开工作领导小组，设立政务公开工作办公室。确定政务公开负责人，统一负责政务公开工作的组织和实施；党政办明确专人做好牵头协调工作，落实政务公开的各项要求。</w:t>
      </w:r>
    </w:p>
    <w:p w14:paraId="29BD37CE">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b/>
          <w:bCs/>
          <w:sz w:val="32"/>
          <w:szCs w:val="32"/>
          <w:lang w:bidi="ar-SA"/>
        </w:rPr>
        <w:t>2.制度保障。</w:t>
      </w:r>
      <w:r>
        <w:rPr>
          <w:rFonts w:hint="eastAsia" w:ascii="CESI宋体-GB2312" w:hAnsi="CESI宋体-GB2312" w:eastAsia="方正仿宋_GBK" w:cs="方正仿宋_GBK"/>
          <w:sz w:val="32"/>
          <w:szCs w:val="32"/>
          <w:lang w:bidi="ar-SA"/>
        </w:rPr>
        <w:t>建立健全政务公开主动公开制度、政府信息依申请公开制度、政务公开考评制度、政务公开投诉举报办理制度、基层政务公开标准化规范化示范点建设工作制度等，确保全镇政务公开工作依规推进，并实时排查梳理，确保制度完善，推动村务公开落实落细。</w:t>
      </w:r>
    </w:p>
    <w:p w14:paraId="5534F531">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3"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b/>
          <w:bCs/>
          <w:sz w:val="32"/>
          <w:szCs w:val="32"/>
          <w:lang w:bidi="ar-SA"/>
        </w:rPr>
        <w:t>3.监督考核。</w:t>
      </w:r>
      <w:r>
        <w:rPr>
          <w:rFonts w:hint="eastAsia" w:ascii="CESI宋体-GB2312" w:hAnsi="CESI宋体-GB2312" w:eastAsia="方正仿宋_GBK" w:cs="方正仿宋_GBK"/>
          <w:sz w:val="32"/>
          <w:szCs w:val="32"/>
          <w:lang w:bidi="ar-SA"/>
        </w:rPr>
        <w:t>建立社会评议制度和责任追究制度，把政务公开工作、和社会评议结果纳入年度政府目标工作考核。自觉接受社会监督和群众评议，2025年群众对我镇政府信息公开工作评议结果较满意，未发生政务公开责任追究事件。</w:t>
      </w:r>
    </w:p>
    <w:p w14:paraId="7CD84FCA">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eastAsia="zh-CN" w:bidi="ar-SA"/>
        </w:rPr>
        <w:t>二、</w:t>
      </w:r>
      <w:r>
        <w:rPr>
          <w:rFonts w:hint="eastAsia" w:ascii="黑体" w:hAnsi="黑体" w:eastAsia="黑体" w:cs="黑体"/>
          <w:b w:val="0"/>
          <w:bCs/>
          <w:sz w:val="32"/>
          <w:szCs w:val="32"/>
          <w:lang w:bidi="ar-SA"/>
        </w:rPr>
        <w:t>主动公开政府信息情况</w:t>
      </w:r>
    </w:p>
    <w:tbl>
      <w:tblPr>
        <w:tblStyle w:val="4"/>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439AD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0078B5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14:paraId="02C73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CDD63D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noWrap/>
            <w:tcMar>
              <w:left w:w="108" w:type="dxa"/>
              <w:right w:w="108" w:type="dxa"/>
            </w:tcMar>
            <w:vAlign w:val="center"/>
          </w:tcPr>
          <w:p w14:paraId="55A3AE9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noWrap w:val="0"/>
            <w:tcMar>
              <w:left w:w="108" w:type="dxa"/>
              <w:right w:w="108" w:type="dxa"/>
            </w:tcMar>
            <w:vAlign w:val="center"/>
          </w:tcPr>
          <w:p w14:paraId="52DD83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noWrap/>
            <w:tcMar>
              <w:left w:w="108" w:type="dxa"/>
              <w:right w:w="108" w:type="dxa"/>
            </w:tcMar>
            <w:vAlign w:val="center"/>
          </w:tcPr>
          <w:p w14:paraId="372A7A3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14:paraId="155E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A70AA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noWrap/>
            <w:tcMar>
              <w:left w:w="108" w:type="dxa"/>
              <w:right w:w="108" w:type="dxa"/>
            </w:tcMar>
            <w:vAlign w:val="center"/>
          </w:tcPr>
          <w:p w14:paraId="050F199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1CCA58F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61E0083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54BA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4E6467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noWrap/>
            <w:tcMar>
              <w:left w:w="108" w:type="dxa"/>
              <w:right w:w="108" w:type="dxa"/>
            </w:tcMar>
            <w:vAlign w:val="center"/>
          </w:tcPr>
          <w:p w14:paraId="4EB242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179BAAF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668EC87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7542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7A727A4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14:paraId="55EC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9DC26B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7ADB1C4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5E344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184B6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noWrap/>
            <w:tcMar>
              <w:left w:w="108" w:type="dxa"/>
              <w:right w:w="108" w:type="dxa"/>
            </w:tcMar>
            <w:vAlign w:val="center"/>
          </w:tcPr>
          <w:p w14:paraId="3F9BB4C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44525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596E33D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14:paraId="405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799477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5463A1D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03306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C95864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noWrap/>
            <w:tcMar>
              <w:left w:w="108" w:type="dxa"/>
              <w:right w:w="108" w:type="dxa"/>
            </w:tcMar>
            <w:vAlign w:val="center"/>
          </w:tcPr>
          <w:p w14:paraId="265A17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1C3B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796546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noWrap/>
            <w:tcMar>
              <w:left w:w="108" w:type="dxa"/>
              <w:right w:w="108" w:type="dxa"/>
            </w:tcMar>
            <w:vAlign w:val="center"/>
          </w:tcPr>
          <w:p w14:paraId="0F4C400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74938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6E9C47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14:paraId="7AD0F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278F02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15A8197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14:paraId="495F5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39587E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noWrap/>
            <w:tcMar>
              <w:left w:w="108" w:type="dxa"/>
              <w:right w:w="108" w:type="dxa"/>
            </w:tcMar>
            <w:vAlign w:val="center"/>
          </w:tcPr>
          <w:p w14:paraId="1361EC9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lang w:val="en-US" w:eastAsia="zh-CN"/>
              </w:rPr>
              <w:t>0</w:t>
            </w:r>
          </w:p>
        </w:tc>
      </w:tr>
    </w:tbl>
    <w:p w14:paraId="7A507C70">
      <w:pPr>
        <w:pStyle w:val="3"/>
        <w:widowControl/>
        <w:spacing w:before="0" w:beforeAutospacing="0" w:after="240" w:afterAutospacing="0"/>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br w:type="page"/>
      </w:r>
      <w:r>
        <w:rPr>
          <w:rFonts w:hint="eastAsia" w:ascii="黑体" w:hAnsi="黑体" w:eastAsia="黑体" w:cs="黑体"/>
          <w:b w:val="0"/>
          <w:bCs/>
          <w:sz w:val="32"/>
          <w:szCs w:val="32"/>
          <w:lang w:val="en-US" w:eastAsia="zh-CN" w:bidi="ar-SA"/>
        </w:rPr>
        <w:t xml:space="preserve">  </w:t>
      </w:r>
      <w:r>
        <w:rPr>
          <w:rFonts w:hint="eastAsia" w:ascii="黑体" w:hAnsi="黑体" w:eastAsia="黑体" w:cs="黑体"/>
          <w:b w:val="0"/>
          <w:bCs/>
          <w:sz w:val="32"/>
          <w:szCs w:val="32"/>
          <w:lang w:bidi="ar-SA"/>
        </w:rPr>
        <w:t>三、</w:t>
      </w:r>
      <w:r>
        <w:rPr>
          <w:rFonts w:hint="eastAsia" w:ascii="黑体" w:hAnsi="黑体" w:eastAsia="黑体" w:cs="黑体"/>
          <w:b w:val="0"/>
          <w:bCs/>
          <w:i w:val="0"/>
          <w:iCs w:val="0"/>
          <w:caps w:val="0"/>
          <w:color w:val="333333"/>
          <w:spacing w:val="0"/>
          <w:sz w:val="32"/>
          <w:szCs w:val="32"/>
          <w:shd w:val="clear" w:color="auto" w:fill="FFFFFF"/>
        </w:rPr>
        <w:t>收到和处理政府信息公开申请情况</w:t>
      </w:r>
      <w:bookmarkStart w:id="0" w:name="_GoBack"/>
      <w:bookmarkEnd w:id="0"/>
    </w:p>
    <w:tbl>
      <w:tblPr>
        <w:tblStyle w:val="4"/>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2DD7CC4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B0DC97A">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4C086CF6">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14:paraId="04841C4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E1FEF31">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4E5C3AE0">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7D90835B">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72A926C9">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14:paraId="43570D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89A009B">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0A46C969">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11D65FB">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E06B1B8">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23374AA">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1A6DDFD">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E717C6A">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670D8FF0">
            <w:pPr>
              <w:rPr>
                <w:rFonts w:hint="eastAsia" w:ascii="宋体" w:hAnsi="宋体" w:eastAsia="宋体" w:cs="宋体"/>
                <w:sz w:val="21"/>
                <w:szCs w:val="21"/>
              </w:rPr>
            </w:pPr>
          </w:p>
        </w:tc>
      </w:tr>
      <w:tr w14:paraId="7DA260B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2FE7D09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743307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32C32F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CCC60A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750B56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5CA871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E3A71CD">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F7DF8DE">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5C111F4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2DFFACF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B2ED0BE">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5B5AB89">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8EEEAF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C095D1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34B4E5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1B12BA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4589038">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7E34A39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7C93EB30">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780CFD8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B963DAC">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641C911">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DDE0A0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CED8BA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04218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4EA324B">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7AB1602">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3AFD05C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8A24343">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0D37E13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22E6C60">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E2016A1">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8D27C3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B0D661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D237A6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54ECE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EA52C9B">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34D9941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102DA78">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4482ECA9">
            <w:pPr>
              <w:widowControl/>
              <w:spacing w:line="300" w:lineRule="exact"/>
              <w:jc w:val="left"/>
              <w:rPr>
                <w:rFonts w:hint="eastAsia" w:ascii="宋体"/>
                <w:sz w:val="21"/>
                <w:szCs w:val="21"/>
                <w:lang w:val="en-US" w:eastAsia="zh-CN"/>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3297494">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E83AAB9">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BECB718">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4A95DA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FBF829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65B4A7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FEED06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4DB6A38">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11878BF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25B4B08">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D6EF938">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42C995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B8383C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2500FE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449866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9F471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F42FD6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87B293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6A62DE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5DB048A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AAA5FE9">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908E19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C0964AA">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79B6F7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840431">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561DC8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EAB719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FFAC64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EEFBE0C">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498FC5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11430D5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4F80D6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8473ECB">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81054CE">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9F39BB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DC8001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0EA01E8">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167EE41">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E20F79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358D3A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B163A1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0DAF360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194494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40527E1">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B5715B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A148010">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384656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ED1AB1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D70943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BA381C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F592AC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EACAA5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0B4170D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D843DA9">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8143D3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435910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AD5787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091F6B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3FEB71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B12C6B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0062CE1">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B6B05C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7AC27CF">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44A3D0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06BA12C">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CD532F4">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7B2485D">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DF51D4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F6DFE5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9D63CF8">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91D307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BD26E9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825066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2D857B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4564D2B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4FCD1DD">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ED9CC7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9730F7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64C892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AA9E8A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108BC2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84AA0C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4791EA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15B83A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A5C2BC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604115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F67D373">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68BE7E88">
            <w:pPr>
              <w:widowControl/>
              <w:spacing w:line="300" w:lineRule="exact"/>
              <w:jc w:val="left"/>
              <w:rPr>
                <w:rFonts w:hint="eastAsia" w:ascii="宋体"/>
                <w:sz w:val="21"/>
                <w:szCs w:val="21"/>
                <w:lang w:val="en-US" w:eastAsia="zh-CN"/>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5011FA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96B7660">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C974D5B">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3DB2B0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A34B4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AC25AE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B3D6D8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EA17F74">
            <w:pPr>
              <w:widowControl/>
              <w:spacing w:line="300" w:lineRule="exact"/>
              <w:jc w:val="center"/>
              <w:rPr>
                <w:rFonts w:hint="eastAsia" w:ascii="宋体" w:hAnsi="宋体" w:eastAsia="宋体" w:cs="宋体"/>
                <w:sz w:val="21"/>
                <w:szCs w:val="21"/>
                <w:lang w:val="en-US"/>
              </w:rPr>
            </w:pPr>
            <w:r>
              <w:rPr>
                <w:rFonts w:hint="eastAsia" w:ascii="宋体"/>
                <w:sz w:val="21"/>
                <w:szCs w:val="21"/>
                <w:lang w:val="en-US" w:eastAsia="zh-CN"/>
              </w:rPr>
              <w:t>0</w:t>
            </w:r>
          </w:p>
        </w:tc>
      </w:tr>
      <w:tr w14:paraId="3EF1AF0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B1BF71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362EF75">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F1718C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0327BB2">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C29F89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6C2264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1B9F70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2B8916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3BF3D1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911709B">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145E653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08F55A3">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0942DC8">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450478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F0CFB6D">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4BBE280">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DD8595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03CFD0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69DCA7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A99BCC0">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3AC5A3B">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2D5D752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3DD6DE4">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5CBAFFB9">
            <w:pPr>
              <w:widowControl/>
              <w:spacing w:line="300" w:lineRule="exact"/>
              <w:jc w:val="left"/>
              <w:rPr>
                <w:rFonts w:hint="eastAsia" w:ascii="宋体"/>
                <w:sz w:val="21"/>
                <w:szCs w:val="21"/>
                <w:lang w:val="en-US" w:eastAsia="zh-CN"/>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BDCF91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95BCF0C">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C8C8A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EE50651">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115B7A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C97ABF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2E4A0C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B8A0CEF">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7F93FAD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E0333FC">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0F3175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5D74E2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603260D">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15721D1">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90E72F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1C54D5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7951D1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9D0BA58">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33660AA">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0999EC1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0FE0D6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45A105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6D6CEC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6BB758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964E04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4D63660">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6DA732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5C390B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6413E2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9DA84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1E19FF3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7839D6A">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D874B7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DCFCA6F">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B41378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4944C2C">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4948EE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F2C588C">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D0E94FC">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42C6BC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96FFE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4DA664E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C73ED0C">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E87A77B">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E5241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AC945B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60F0FD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B3A0E5A">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290061C">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6EC1CF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7743B3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8C6C36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7F9CC14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DA288FB">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14:paraId="7778834C">
            <w:pPr>
              <w:rPr>
                <w:rFonts w:hint="eastAsia" w:ascii="宋体"/>
                <w:sz w:val="21"/>
                <w:szCs w:val="21"/>
                <w:lang w:val="en-US" w:eastAsia="zh-CN"/>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781221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AC9632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E27157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9B9197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36BC62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1B8CA1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CA44E6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B31BA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5B4F39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932BCE6">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14:paraId="40BE7DA9">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178F2B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E969EFC">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11BE8B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A37E34C">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B1999F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C1E2184">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EA2B6CF">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5AFCD6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70D561A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7E90B12">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5250870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CA6DFF4">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F904B11">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3C70B11">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4F06F52">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F2BFA15">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C01FD0D">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008394F">
            <w:pPr>
              <w:widowControl/>
              <w:spacing w:line="300" w:lineRule="exact"/>
              <w:jc w:val="center"/>
              <w:rPr>
                <w:rFonts w:hint="eastAsia" w:ascii="宋体" w:hAnsi="宋体" w:eastAsia="宋体" w:cs="宋体"/>
                <w:sz w:val="21"/>
                <w:szCs w:val="21"/>
              </w:rPr>
            </w:pP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5B51B7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r>
      <w:tr w14:paraId="5C7383E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D990D93">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7CE256F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D2C8EB7">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C35EA9">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7005E38">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CB02367">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765AE3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695777A">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F3792E9">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r w14:paraId="695F13D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1CE0494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0A48801">
            <w:pPr>
              <w:widowControl/>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70459A9">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E83A1CB">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C21E36E">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4021636">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6F0B1E3">
            <w:pPr>
              <w:widowControl/>
              <w:spacing w:line="300" w:lineRule="exact"/>
              <w:jc w:val="center"/>
              <w:rPr>
                <w:rFonts w:hint="eastAsia" w:ascii="宋体" w:hAnsi="宋体" w:eastAsia="宋体" w:cs="宋体"/>
                <w:sz w:val="21"/>
                <w:szCs w:val="21"/>
              </w:rPr>
            </w:pPr>
            <w:r>
              <w:rPr>
                <w:rFonts w:hint="eastAsia" w:ascii="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30BB160">
            <w:pPr>
              <w:spacing w:line="300" w:lineRule="exact"/>
              <w:jc w:val="center"/>
              <w:rPr>
                <w:rFonts w:hint="eastAsia" w:ascii="宋体" w:hAnsi="宋体" w:eastAsia="宋体" w:cs="宋体"/>
                <w:sz w:val="21"/>
                <w:szCs w:val="21"/>
                <w:lang w:val="en-US" w:eastAsia="zh-CN"/>
              </w:rPr>
            </w:pPr>
            <w:r>
              <w:rPr>
                <w:rFonts w:hint="eastAsia" w:ascii="宋体"/>
                <w:sz w:val="21"/>
                <w:szCs w:val="21"/>
                <w:lang w:val="en-US" w:eastAsia="zh-CN"/>
              </w:rPr>
              <w:t>0</w:t>
            </w:r>
          </w:p>
        </w:tc>
      </w:tr>
    </w:tbl>
    <w:p w14:paraId="08AFD032">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i w:val="0"/>
          <w:iCs w:val="0"/>
          <w:caps w:val="0"/>
          <w:color w:val="333333"/>
          <w:spacing w:val="0"/>
          <w:sz w:val="32"/>
          <w:szCs w:val="32"/>
          <w:shd w:val="clear" w:color="auto" w:fill="FFFFFF"/>
          <w:lang w:eastAsia="zh-CN"/>
        </w:rPr>
      </w:pPr>
    </w:p>
    <w:p w14:paraId="4824476C">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i w:val="0"/>
          <w:iCs w:val="0"/>
          <w:caps w:val="0"/>
          <w:color w:val="333333"/>
          <w:spacing w:val="0"/>
          <w:sz w:val="32"/>
          <w:szCs w:val="32"/>
          <w:shd w:val="clear" w:color="auto" w:fill="FFFFFF"/>
          <w:lang w:eastAsia="zh-CN"/>
        </w:rPr>
      </w:pPr>
    </w:p>
    <w:p w14:paraId="7868E8D2">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i w:val="0"/>
          <w:iCs w:val="0"/>
          <w:caps w:val="0"/>
          <w:color w:val="333333"/>
          <w:spacing w:val="0"/>
          <w:sz w:val="32"/>
          <w:szCs w:val="32"/>
          <w:shd w:val="clear" w:color="auto" w:fill="FFFFFF"/>
        </w:rPr>
      </w:pPr>
      <w:r>
        <w:rPr>
          <w:rFonts w:hint="eastAsia" w:ascii="黑体" w:hAnsi="黑体" w:eastAsia="黑体" w:cs="黑体"/>
          <w:b w:val="0"/>
          <w:bCs/>
          <w:i w:val="0"/>
          <w:iCs w:val="0"/>
          <w:caps w:val="0"/>
          <w:color w:val="333333"/>
          <w:spacing w:val="0"/>
          <w:sz w:val="32"/>
          <w:szCs w:val="32"/>
          <w:shd w:val="clear" w:color="auto" w:fill="FFFFFF"/>
          <w:lang w:eastAsia="zh-CN"/>
        </w:rPr>
        <w:t>四、</w:t>
      </w:r>
      <w:r>
        <w:rPr>
          <w:rFonts w:hint="eastAsia" w:ascii="黑体" w:hAnsi="黑体" w:eastAsia="黑体" w:cs="黑体"/>
          <w:b w:val="0"/>
          <w:bCs/>
          <w:i w:val="0"/>
          <w:iCs w:val="0"/>
          <w:caps w:val="0"/>
          <w:color w:val="333333"/>
          <w:spacing w:val="0"/>
          <w:sz w:val="32"/>
          <w:szCs w:val="32"/>
          <w:shd w:val="clear" w:color="auto" w:fill="FFFFFF"/>
        </w:rPr>
        <w:t>政府信息公开行政复议、行政诉讼情况</w:t>
      </w:r>
    </w:p>
    <w:tbl>
      <w:tblPr>
        <w:tblStyle w:val="4"/>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07D7E87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0DCCDE1">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024159DB">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14:paraId="671569E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338923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3B26575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368B95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7C773A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58483F2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160800C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59F2F7D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14:paraId="0B9C1D8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793CBAE">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523F2B8B">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B2894D1">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A3BC67C">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7E3F7931">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174A4B2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78005E4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A46306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0B7AA1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A8E514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0A94D9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E826F6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30D518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2B0D95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0ABC31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14:paraId="63D1DA1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1A5173D">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3FA94B4F">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1227928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380B296A">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7FD9A80B">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2BC0811A">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2AE736BA">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57F3E4E6">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763ED9CB">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587DE52B">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94198C8">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7AD19ED7">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4DA10D34">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3BB31758">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5AE2FD1">
            <w:pPr>
              <w:keepNext w:val="0"/>
              <w:keepLines w:val="0"/>
              <w:pageBreakBefore w:val="0"/>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14:paraId="2BBC3B9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14:paraId="6197582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sz w:val="32"/>
          <w:szCs w:val="32"/>
          <w:lang w:bidi="ar-SA"/>
        </w:rPr>
        <w:t>202</w:t>
      </w:r>
      <w:r>
        <w:rPr>
          <w:rFonts w:hint="eastAsia" w:ascii="CESI宋体-GB2312" w:hAnsi="CESI宋体-GB2312" w:eastAsia="方正仿宋_GBK" w:cs="方正仿宋_GBK"/>
          <w:sz w:val="32"/>
          <w:szCs w:val="32"/>
          <w:lang w:val="en-US" w:eastAsia="zh-CN" w:bidi="ar-SA"/>
        </w:rPr>
        <w:t>5</w:t>
      </w:r>
      <w:r>
        <w:rPr>
          <w:rFonts w:hint="eastAsia" w:ascii="CESI宋体-GB2312" w:hAnsi="CESI宋体-GB2312" w:eastAsia="方正仿宋_GBK" w:cs="方正仿宋_GBK"/>
          <w:sz w:val="32"/>
          <w:szCs w:val="32"/>
          <w:lang w:bidi="ar-SA"/>
        </w:rPr>
        <w:t xml:space="preserve">年，我镇政务公开工作取得了一定进展，但也存在一些问题和不足，一是主动公开信息还不够全面，政策解读上转载上级解读内容较多，解读本级政策还不够全面；二是信息公开的范围和内容有待进一步扩大完善。      </w:t>
      </w:r>
    </w:p>
    <w:p w14:paraId="1491318A">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CESI宋体-GB2312" w:hAnsi="CESI宋体-GB2312" w:eastAsia="方正仿宋_GBK" w:cs="方正仿宋_GBK"/>
          <w:sz w:val="32"/>
          <w:szCs w:val="32"/>
          <w:lang w:bidi="ar-SA"/>
        </w:rPr>
      </w:pPr>
      <w:r>
        <w:rPr>
          <w:rFonts w:hint="eastAsia" w:ascii="CESI宋体-GB2312" w:hAnsi="CESI宋体-GB2312" w:eastAsia="方正仿宋_GBK" w:cs="方正仿宋_GBK"/>
          <w:sz w:val="32"/>
          <w:szCs w:val="32"/>
          <w:lang w:bidi="ar-SA"/>
        </w:rPr>
        <w:t>下一步，我镇将进一步规范政务公开工作，利用网站、微信公众号等多种形式对惠民政策等内容进行政策解读的推送；进一步完善公开机制，加大公开力度，不断提高政务公开工作实效。</w:t>
      </w:r>
    </w:p>
    <w:p w14:paraId="02CD4A39">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14:paraId="7BE29EDC">
      <w:pPr>
        <w:ind w:firstLine="640" w:firstLineChars="200"/>
      </w:pPr>
      <w:r>
        <w:rPr>
          <w:rFonts w:hint="eastAsia" w:ascii="CESI宋体-GB2312" w:hAnsi="CESI宋体-GB2312" w:eastAsia="方正仿宋_GBK" w:cs="方正仿宋_GBK"/>
          <w:kern w:val="0"/>
          <w:sz w:val="32"/>
          <w:szCs w:val="32"/>
          <w:lang w:val="en-US" w:eastAsia="zh-CN" w:bidi="ar-SA"/>
        </w:rPr>
        <w:t>按照《湖南省财政厅湖南省发展和改革委员会关于政府信息公开信息处理费管理有关事项的通知》（湘财税〔2021〕3号）规定的按件、按量收费标准，本年度没有产生信息处理费。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911CEC-F5D0-4B1D-AC69-7461B6E437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58DAA0E-B888-41B0-9E20-B448E2FAA851}"/>
  </w:font>
  <w:font w:name="方正小标宋_GBK">
    <w:panose1 w:val="02000000000000000000"/>
    <w:charset w:val="86"/>
    <w:family w:val="script"/>
    <w:pitch w:val="default"/>
    <w:sig w:usb0="A00002BF" w:usb1="38CF7CFA" w:usb2="00082016" w:usb3="00000000" w:csb0="00040001" w:csb1="00000000"/>
    <w:embedRegular r:id="rId3" w:fontKey="{BC104F38-58C1-4A78-8D8A-4FCC071B1089}"/>
  </w:font>
  <w:font w:name="方正仿宋_GBK">
    <w:panose1 w:val="02000000000000000000"/>
    <w:charset w:val="86"/>
    <w:family w:val="auto"/>
    <w:pitch w:val="default"/>
    <w:sig w:usb0="A00002BF" w:usb1="38CF7CFA" w:usb2="00082016" w:usb3="00000000" w:csb0="00040001" w:csb1="00000000"/>
    <w:embedRegular r:id="rId4" w:fontKey="{AB51FF79-7219-44A2-A77D-D400FC06CA04}"/>
  </w:font>
  <w:font w:name="CESI宋体-GB2312">
    <w:altName w:val="宋体"/>
    <w:panose1 w:val="02000500000000000000"/>
    <w:charset w:val="86"/>
    <w:family w:val="auto"/>
    <w:pitch w:val="default"/>
    <w:sig w:usb0="00000000" w:usb1="00000000" w:usb2="00000010" w:usb3="00000000" w:csb0="0004000F" w:csb1="00000000"/>
    <w:embedRegular r:id="rId5" w:fontKey="{3223AB4E-A0AD-42C6-A963-BFB8F350CDB5}"/>
  </w:font>
  <w:font w:name="方正楷体_GBK">
    <w:panose1 w:val="02000000000000000000"/>
    <w:charset w:val="86"/>
    <w:family w:val="auto"/>
    <w:pitch w:val="default"/>
    <w:sig w:usb0="800002BF" w:usb1="38CF7CFA" w:usb2="00000016" w:usb3="00000000" w:csb0="00040000" w:csb1="00000000"/>
    <w:embedRegular r:id="rId6" w:fontKey="{BDC938CF-607B-4806-9654-8348892ABCE2}"/>
  </w:font>
  <w:font w:name="楷体">
    <w:panose1 w:val="02010609060101010101"/>
    <w:charset w:val="86"/>
    <w:family w:val="auto"/>
    <w:pitch w:val="default"/>
    <w:sig w:usb0="800002BF" w:usb1="38CF7CFA" w:usb2="00000016" w:usb3="00000000" w:csb0="00040001" w:csb1="00000000"/>
    <w:embedRegular r:id="rId7" w:fontKey="{8A5EA54C-55E2-4F55-BA60-1F6CEEF2A13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546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header"/>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3">
    <w:name w:val="Normal (Web)"/>
    <w:next w:val="2"/>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2026-01-30T08:44:20Z</dcterms:created>
  <dc:creator>Administrator</dc:creator>
  <cp:lastModifiedBy>桦</cp:lastModifiedBy>
  <dcterms:modified xsi:type="dcterms:W3CDTF">2026-01-30T08:45:42Z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eyJoZGlkIjoiNTU3MzMzODA4OGZiMzMyZjY4NzQ3NWE5YWQxYWMwODkiLCJ1c2VySWQiOiI5MTY0NjMwMTgifQ==</vt:lpwstr>
  </property>
  <property fmtid="{D5CDD505-2E9C-101B-9397-08002B2CF9AE}" pid="4" name="ICV">
    <vt:lpwstr>FE7E5F7824534441BC7A40C702480FD2_12</vt:lpwstr>
  </property>
</Properties>
</file>