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8EF46">
      <w:pPr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2" w:name="_GoBack"/>
      <w:bookmarkEnd w:id="2"/>
    </w:p>
    <w:p w14:paraId="65001031">
      <w:pPr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OLE_LINK1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湘潭市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"/>
        </w:rPr>
        <w:t>湘乡市育塅乡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人民政府</w:t>
      </w:r>
    </w:p>
    <w:p w14:paraId="4E7A17BE">
      <w:pPr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2025年行政执法工作</w:t>
      </w:r>
    </w:p>
    <w:p w14:paraId="3CEDBC19">
      <w:pPr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  告</w:t>
      </w:r>
    </w:p>
    <w:bookmarkEnd w:id="0"/>
    <w:p w14:paraId="0755F064">
      <w:pPr>
        <w:spacing w:line="576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，育塅乡根据市委、市政府的统一部署，紧紧围绕深化行政执法体制改革、完善行政执法程序、扎实开展扫码入企检查等内容，坚定信心、砥砺奋进，积极探索行政执法新思路，努力创新工作机制，认真履行监管职能，不断加强行政执法能力，切实提高行政执法的针对性和实效性，全力推进行政执法工作开展，在工作中取得了较好成效。</w:t>
      </w:r>
    </w:p>
    <w:p w14:paraId="06F3CFA0">
      <w:pPr>
        <w:spacing w:line="576" w:lineRule="exact"/>
        <w:ind w:firstLine="64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一、2025年行政执法基本情况</w:t>
      </w:r>
    </w:p>
    <w:p w14:paraId="5270CF71">
      <w:pPr>
        <w:spacing w:line="576" w:lineRule="exact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 xml:space="preserve">    </w:t>
      </w:r>
      <w:r>
        <w:rPr>
          <w:rFonts w:hint="eastAsia" w:ascii="楷体" w:hAnsi="楷体" w:eastAsia="楷体" w:cs="楷体"/>
          <w:sz w:val="32"/>
          <w:szCs w:val="32"/>
        </w:rPr>
        <w:t>1.行政执法案件办理情况</w:t>
      </w:r>
    </w:p>
    <w:p w14:paraId="4CD3033B"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根据行政执法事项目录</w:t>
      </w:r>
      <w:r>
        <w:rPr>
          <w:rFonts w:ascii="仿宋_GB2312" w:hAnsi="仿宋_GB2312" w:eastAsia="仿宋_GB2312" w:cs="仿宋_GB2312"/>
          <w:sz w:val="32"/>
          <w:szCs w:val="32"/>
          <w:lang w:val="e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权责清单，我乡涉及的行政执法事项包括行政许可、行政处罚、行政强制，不包括行政确认、行政征收、行政给付、行政征收征用、行政裁决。其中，行政许可90件；行政处罚3件，罚没收入1500元（秸秆禁烧罚款1500元）。</w:t>
      </w:r>
    </w:p>
    <w:p w14:paraId="562FDED3">
      <w:pPr>
        <w:spacing w:line="576" w:lineRule="exact"/>
        <w:ind w:firstLine="640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2.行政执法检查情况</w:t>
      </w:r>
    </w:p>
    <w:p w14:paraId="0584302E">
      <w:pPr>
        <w:spacing w:line="576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根据实际监管职责需要，我乡共依据“双随机、一公开”执法检查计划、重点领域全覆盖检查计划开展行政检查50次，计划完成率100%。涉企行政检查方面，共对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11个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主体制定检查计划，并在湖南省行政公示平台公示《2025年度育塅乡人民政府涉企行政检查计划》1个，共计划开展涉企行政检查9次，实际完成9次、计划完成率100%。全年因投诉举报、上级交办等共开展“触发式”涉企行政检查0次。通过湖南省行政执法和行政执法监督一体化平台开展“扫码入企”行政检查9次。</w:t>
      </w:r>
    </w:p>
    <w:p w14:paraId="3B38FAED">
      <w:pPr>
        <w:spacing w:line="576" w:lineRule="exact"/>
        <w:ind w:firstLine="64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3.行政执法引起行政复议、行政诉讼情况</w:t>
      </w:r>
    </w:p>
    <w:p w14:paraId="13FF2201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机关作出行政执法决定时，在行政处罚决定书中载明对相对人行政复议、行政诉讼权利等救济途径，切实保障行政相对人的合法权益，使其在受到行政处罚时，能够知晓并通过正当途径寻求救济。行政复议、行政诉讼案件暂无。</w:t>
      </w:r>
    </w:p>
    <w:p w14:paraId="3DC833EA">
      <w:pPr>
        <w:spacing w:line="576" w:lineRule="exact"/>
        <w:ind w:firstLine="64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4.规范涉企行政执法专项行动情况</w:t>
      </w:r>
    </w:p>
    <w:p w14:paraId="447C70A6">
      <w:pPr>
        <w:spacing w:line="576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9月26日，组织全乡执法人员开展“育塅乡规范涉企行政检查暨扫码入企业务培训会”，严格规范检查流程。通过全程扫码录入、结果即时推送、平台全程留痕，推动涉企检查从“纸质记录”向“数字闭环”升级，实现检查行为可追溯、检查结果可查询、企业反馈可互动，有效提升了监管透明度与执法规范性，为优化营商环境、筑牢安全防线提供数字化支撑。</w:t>
      </w:r>
    </w:p>
    <w:p w14:paraId="74FA6592">
      <w:pPr>
        <w:spacing w:line="576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二、行政执法规范化建设情况</w:t>
      </w:r>
    </w:p>
    <w:p w14:paraId="45178701">
      <w:pPr>
        <w:spacing w:line="576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1.行政执法人员培训和管理情况。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2025年我乡采取集中培训、网络教学等方式共计培训人员21人/次，累计达900学时，行政执法人员培训占比达100%。</w:t>
      </w:r>
    </w:p>
    <w:p w14:paraId="32A2F9AC">
      <w:pPr>
        <w:spacing w:line="576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2.行政执法标准规范化建设情况。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机关目前适用的行政处罚裁量权文件为湖南省自然资源厅发布的《湖南省自然资源行政处罚自由裁量权办法》(湘自资规〔2022〕1号)、湖南省林业局发布的《湖南省林业行政处罚裁量权基准》(湘林法〔2020〕5号)、湖南省农业农村厅发布的《湖南省农业行政处罚自由裁量权基准》(湘农发〔2023〕11号)等，本机关办理案件适用裁量基准文件比例为93%，行政处罚案件办理中《案件处理意见书》《集体讨论记录》等过程性文书皆载明裁量权适用，行政处罚决定书明确引用裁量权的适用。</w:t>
      </w:r>
    </w:p>
    <w:p w14:paraId="3150F9D3">
      <w:pPr>
        <w:spacing w:line="576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3.行政执法“三项制度”落实情况。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机关认真推行行政执法三项制度，促进行政机关严格规范公正文明执法，保障和监督行政机关有效履行职责，维护人民群众合法权益。一是及时主动公开执法信息，让行政执法在阳光下运行，自觉接受群众监督。二是逐步扩大执法音像记录的适用范围，对涉及人身自由、生命健康、重大财产权益的执法活动，实现全过程记录。加强执法数据的统计分析，充分发挥执法大数据在政府决策、行政管理、优化服务、监督权力等方面的作用。三是确保每项重大执法决定必须经过合法性审查，守住法律底线。加强法制审核能力建设，切实保证行政执法决定严格依法作出。</w:t>
      </w:r>
    </w:p>
    <w:p w14:paraId="0A8CF24A">
      <w:pPr>
        <w:spacing w:line="576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4.规范非现场执法情况。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暂无。</w:t>
      </w:r>
    </w:p>
    <w:p w14:paraId="5C37C42B">
      <w:pPr>
        <w:spacing w:line="576" w:lineRule="exact"/>
        <w:ind w:firstLine="64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sz w:val="32"/>
          <w:szCs w:val="32"/>
        </w:rPr>
        <w:t>5.包容审慎制度落实情况。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本机关贯彻落实“预防为主、轻微免罚、重违严惩、过罚相当、事后回访”执法新模式：</w:t>
      </w:r>
      <w:bookmarkStart w:id="1" w:name="_Toc70429112"/>
      <w:r>
        <w:rPr>
          <w:rFonts w:hint="eastAsia" w:ascii="仿宋_GB2312" w:hAnsi="仿宋_GB2312" w:eastAsia="仿宋_GB2312" w:cs="仿宋_GB2312"/>
          <w:sz w:val="32"/>
          <w:szCs w:val="32"/>
        </w:rPr>
        <w:t>《湘乡市育塅乡人民政府行政处罚决定书》</w:t>
      </w:r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（育罚决字</w:t>
      </w:r>
      <w:r>
        <w:rPr>
          <w:rFonts w:ascii="Helvetica" w:hAnsi="Helvetica" w:eastAsia="Helvetica" w:cs="Helvetica"/>
          <w:spacing w:val="8"/>
          <w:sz w:val="32"/>
          <w:szCs w:val="32"/>
          <w:shd w:val="clear" w:color="auto" w:fill="FFFFFF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</w:rPr>
        <w:t>2025</w:t>
      </w:r>
      <w:r>
        <w:rPr>
          <w:rFonts w:ascii="Helvetica" w:hAnsi="Helvetica" w:eastAsia="Helvetica" w:cs="Helvetica"/>
          <w:spacing w:val="8"/>
          <w:sz w:val="32"/>
          <w:szCs w:val="32"/>
          <w:shd w:val="clear" w:color="auto" w:fill="FFFFFF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</w:rPr>
        <w:t>10号），，符合《湖南省农业行政处罚自由裁量权基准》(湘农发〔2023〕11号)第十一条第一款，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鉴于当事人初次违法且危害后果轻微并及时改正的，积极主动配合调查处理且未造成严重后果可以不予行政处罚。</w:t>
      </w:r>
    </w:p>
    <w:p w14:paraId="626D83CE">
      <w:pPr>
        <w:spacing w:line="576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6.行政执法与普法教育相结合情况。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机关将普法教育切实贯穿于行政执法全过程，在育塅乡陈家湾农贸市场、花坪农贸市场占道经营整治、秸秆禁烧巡查、森林防火管控等执法过程中，综合运用说服教育、劝导示范、指导约谈等方式执法办案，劝离非法占道经营共40余人，警示训诫野外焚烧秸秆共30余人，做到让法律法规走到群众身边、走进群众心里。</w:t>
      </w:r>
    </w:p>
    <w:p w14:paraId="1E665C0A">
      <w:pPr>
        <w:spacing w:line="576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7.行政执法协作机制落实情况。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本机关与司法部门、公安机关建立了执法协作机制，确保相关案件达到移送标准能够及时完成“行刑衔接”工作。本年度未有案件移送公安机关。</w:t>
      </w:r>
    </w:p>
    <w:p w14:paraId="57E5BC2E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8.行政执法工作保障情况。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我乡综合执法大队总编制数10人，执法队在岗人数9人，在编在岗人数9人，乡镇机关持有执法证总数15人，综合执法大队持证人数9人，执法大队配备制服、执法记录仪，其人数、规模与本单位行政执法事项相匹配。</w:t>
      </w:r>
    </w:p>
    <w:p w14:paraId="237114AB">
      <w:pPr>
        <w:spacing w:line="576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9.行政执法突出问题专项整治情况。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针对大市场占道经营等问题，综合行政执法大队全年常态化开展市场秩序整治行动，切实解决流动摊贩占道经营、环境卫生等问题；针对森林防火等问题，坚持“预防为主、管控从严”原则，将森林防火纳入常态化监管重点，第一时间成立专班紧盯秸秆禁燃和野外违规用火行为，与乡秸秆禁燃群形成互动，通过严格执法与教育引导相结合，有效遏制野外违规用火苗头，增强了群众防火意识和法制观念，切实维护了辖区生态安全和公共安全。</w:t>
      </w:r>
    </w:p>
    <w:p w14:paraId="4432A370">
      <w:pPr>
        <w:spacing w:line="576" w:lineRule="exact"/>
        <w:ind w:firstLine="640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10.行政执法案卷质量检查情况。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机关案卷质检员认真学习执行省行政处罚案卷评查标准，本机关常态化开展行政执法案卷评查和行政执法监督工作，不断提高行政执法案卷质量，促进严格规范公正文明执法，并以案卷评查为契机，聚焦短板弱项，持续加大执法监督力度，切实提升依法履职能力，以评查促规范，以规范促提升，不断强化行政执法人员法治意识和依法行政能力，促进严格规范公正文明执法。</w:t>
      </w:r>
    </w:p>
    <w:p w14:paraId="65B4C5D2">
      <w:pPr>
        <w:spacing w:line="576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11.行政执法监督工作情况。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2025年，我乡深入贯彻落实法治政府建设要求，不断强化行政执法监督力度，着力提升行政执法规范化水平。</w:t>
      </w:r>
    </w:p>
    <w:p w14:paraId="6315E3BA">
      <w:pPr>
        <w:spacing w:line="576" w:lineRule="exact"/>
        <w:ind w:firstLine="64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三、下一步工作打算或计划</w:t>
      </w:r>
    </w:p>
    <w:p w14:paraId="59CE39A0">
      <w:pPr>
        <w:spacing w:line="520" w:lineRule="exact"/>
        <w:ind w:firstLine="64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1.规范涉企行政执法专项行动。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制定并落实《2026年度育塅乡人民政府涉企行政检查计划》</w:t>
      </w:r>
      <w:r>
        <w:rPr>
          <w:rFonts w:ascii="Segoe UI" w:hAnsi="Segoe UI" w:eastAsia="Segoe UI" w:cs="Segoe UI"/>
          <w:color w:val="0F1115"/>
          <w:sz w:val="24"/>
          <w:shd w:val="clear" w:color="auto" w:fill="FFFFFF"/>
        </w:rPr>
        <w:t> </w:t>
      </w:r>
      <w:r>
        <w:rPr>
          <w:rFonts w:hint="eastAsia" w:ascii="Segoe UI" w:hAnsi="Segoe UI" w:cs="Segoe UI"/>
          <w:color w:val="0F1115"/>
          <w:sz w:val="24"/>
          <w:shd w:val="clear" w:color="auto" w:fill="FFFFFF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聚焦市场主体反映强烈的突出问题，集中开展涉企行政执法专项整治。严格规范涉企行政检查、行政处罚等行为，全面推行涉企检查备案制与“企业宁静日”制度，坚决杜绝重复检查、多头执法。严格落实行政执法公示、执法全过程记录、重大执法决定法制审核“三项制度”，探索建立执法效果评估与企业反馈机制，切实降低制度性交易成本，打造稳定、公平、透明的法治化营商环境。</w:t>
      </w:r>
    </w:p>
    <w:p w14:paraId="57858DE8">
      <w:pPr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2.加强执法能力建设。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加强执法领域专题业务培训，提高依法行政能力，增强执法人员的法律意识、证据意识、程序意识和诉讼意识；进一步提高我乡案件办理质量，切实做好全乡行政执法案件卷宗的评查工作和日常的法制审核工作，确保无不合格案件产生，从源头上遏制行政争议的发生。</w:t>
      </w:r>
    </w:p>
    <w:p w14:paraId="4960C2FD">
      <w:pPr>
        <w:spacing w:line="520" w:lineRule="exact"/>
        <w:ind w:firstLine="640"/>
        <w:rPr>
          <w:rStyle w:val="11"/>
          <w:rFonts w:hint="eastAsia" w:ascii="仿宋_GB2312" w:hAnsi="仿宋_GB2312" w:eastAsia="仿宋_GB2312" w:cs="仿宋_GB2312"/>
          <w:color w:val="auto"/>
          <w:w w:val="95"/>
          <w:sz w:val="32"/>
          <w:szCs w:val="40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楷体" w:hAnsi="楷体" w:eastAsia="楷体" w:cs="楷体"/>
          <w:sz w:val="32"/>
          <w:szCs w:val="32"/>
        </w:rPr>
        <w:t>推进“执法+服务”深度融合。</w:t>
      </w:r>
      <w:r>
        <w:rPr>
          <w:rFonts w:hint="eastAsia" w:ascii="仿宋_GB2312" w:hAnsi="仿宋_GB2312" w:eastAsia="仿宋_GB2312" w:cs="仿宋_GB2312"/>
          <w:sz w:val="32"/>
          <w:szCs w:val="32"/>
        </w:rPr>
        <w:t>牢固树立监管为民理念，进一步落实服务基层、助企纾困、优化营商环境等各项举措，事前注重预警，事中创新执法方式，事后做好跟踪指导，慎用行政处罚，坚持惩教结合，推行一次性上门、一次性告知、一次性办结、一次性送达和一次性整改等执法模式，在保障正常市场秩序和优化营商环境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9A7747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CDC09A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OqXm5zwAAAAUBAAAPAAAAAAAAAAEAIAAAACIAAABkcnMvZG93bnJldi54bWxQSwECFAAU&#10;AAAACACHTuJAaEKcWsEBAACNAwAADgAAAAAAAAABACAAAAAe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CDC09A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437"/>
    <w:rsid w:val="00117E29"/>
    <w:rsid w:val="00161D35"/>
    <w:rsid w:val="001947E6"/>
    <w:rsid w:val="002962A7"/>
    <w:rsid w:val="002B4D14"/>
    <w:rsid w:val="002E302A"/>
    <w:rsid w:val="00336437"/>
    <w:rsid w:val="00353360"/>
    <w:rsid w:val="004A2D2E"/>
    <w:rsid w:val="004C01CE"/>
    <w:rsid w:val="005713D1"/>
    <w:rsid w:val="006067F6"/>
    <w:rsid w:val="00784D8E"/>
    <w:rsid w:val="00A21FBB"/>
    <w:rsid w:val="00DD4AF8"/>
    <w:rsid w:val="00DE6D30"/>
    <w:rsid w:val="00E9267E"/>
    <w:rsid w:val="06112083"/>
    <w:rsid w:val="26C8461C"/>
    <w:rsid w:val="2D3B2F8C"/>
    <w:rsid w:val="362D6583"/>
    <w:rsid w:val="3BF78DDC"/>
    <w:rsid w:val="3EAB0813"/>
    <w:rsid w:val="4503635A"/>
    <w:rsid w:val="54326E15"/>
    <w:rsid w:val="5FF998AB"/>
    <w:rsid w:val="6C454E11"/>
    <w:rsid w:val="750A5665"/>
    <w:rsid w:val="767F30D6"/>
    <w:rsid w:val="77FDB013"/>
    <w:rsid w:val="7C3FAD78"/>
    <w:rsid w:val="7DB68413"/>
    <w:rsid w:val="7DEF6046"/>
    <w:rsid w:val="7FE76ACE"/>
    <w:rsid w:val="7FFF701E"/>
    <w:rsid w:val="ADFB1447"/>
    <w:rsid w:val="CFFB856B"/>
    <w:rsid w:val="D579468D"/>
    <w:rsid w:val="EBFE4796"/>
    <w:rsid w:val="F6CB1EAC"/>
    <w:rsid w:val="FD7B3A18"/>
    <w:rsid w:val="FD7EF431"/>
    <w:rsid w:val="FDFCF739"/>
    <w:rsid w:val="FEDF8BBB"/>
    <w:rsid w:val="FF2770A1"/>
    <w:rsid w:val="FFF5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3"/>
      <w:szCs w:val="33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Table Text"/>
    <w:basedOn w:val="1"/>
    <w:qFormat/>
    <w:uiPriority w:val="0"/>
    <w:rPr>
      <w:rFonts w:ascii="宋体" w:hAnsi="宋体" w:cs="宋体"/>
      <w:sz w:val="19"/>
      <w:szCs w:val="19"/>
    </w:rPr>
  </w:style>
  <w:style w:type="table" w:customStyle="1" w:styleId="13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2598</Words>
  <Characters>2686</Characters>
  <Lines>139</Lines>
  <Paragraphs>136</Paragraphs>
  <TotalTime>0</TotalTime>
  <ScaleCrop>false</ScaleCrop>
  <LinksUpToDate>false</LinksUpToDate>
  <CharactersWithSpaces>2701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2026-01-31T02:30:00Z</dcterms:created>
  <dc:creator>Administrator</dc:creator>
  <cp:lastModifiedBy>Tamamo</cp:lastModifiedBy>
  <cp:lastPrinted>2026-01-05T09:16:00Z</cp:lastPrinted>
  <dcterms:modified xsi:type="dcterms:W3CDTF">2026-02-02T00:23:05Z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eyJoZGlkIjoiMmE3YjIzOGZhN2I4Y2U0ZjhlM2JiYjRiNmJiZjliZTciLCJ1c2VySWQiOiI2OTM3Mjg4ODMifQ==</vt:lpwstr>
  </property>
  <property fmtid="{D5CDD505-2E9C-101B-9397-08002B2CF9AE}" pid="4" name="ICV">
    <vt:lpwstr>9463C53BBE8D495CAD5F610B49F4DC41_13</vt:lpwstr>
  </property>
</Properties>
</file>