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黑体" w:eastAsia="方正小标宋简体" w:cs="黑体"/>
          <w:sz w:val="44"/>
          <w:szCs w:val="44"/>
        </w:rPr>
      </w:pPr>
      <w:r>
        <w:rPr>
          <w:rFonts w:hint="eastAsia" w:ascii="方正小标宋简体" w:hAnsi="黑体" w:eastAsia="方正小标宋简体" w:cs="黑体"/>
          <w:sz w:val="44"/>
          <w:szCs w:val="44"/>
        </w:rPr>
        <w:t>湘乡市财政局202</w:t>
      </w:r>
      <w:r>
        <w:rPr>
          <w:rFonts w:hint="eastAsia" w:ascii="方正小标宋简体" w:hAnsi="黑体" w:eastAsia="方正小标宋简体" w:cs="黑体"/>
          <w:sz w:val="44"/>
          <w:szCs w:val="44"/>
          <w:lang w:val="en-US" w:eastAsia="zh-CN"/>
        </w:rPr>
        <w:t>5</w:t>
      </w:r>
      <w:r>
        <w:rPr>
          <w:rFonts w:hint="eastAsia" w:ascii="方正小标宋简体" w:hAnsi="黑体" w:eastAsia="方正小标宋简体" w:cs="黑体"/>
          <w:sz w:val="44"/>
          <w:szCs w:val="44"/>
        </w:rPr>
        <w:t>年法治政府建设</w:t>
      </w:r>
    </w:p>
    <w:p>
      <w:pPr>
        <w:jc w:val="center"/>
        <w:rPr>
          <w:rFonts w:hint="eastAsia" w:ascii="方正小标宋简体" w:hAnsi="黑体" w:eastAsia="方正小标宋简体" w:cs="黑体"/>
          <w:sz w:val="44"/>
          <w:szCs w:val="44"/>
        </w:rPr>
      </w:pPr>
      <w:r>
        <w:rPr>
          <w:rFonts w:hint="eastAsia" w:ascii="方正小标宋简体" w:hAnsi="黑体" w:eastAsia="方正小标宋简体" w:cs="黑体"/>
          <w:sz w:val="44"/>
          <w:szCs w:val="44"/>
        </w:rPr>
        <w:t>工作报告</w:t>
      </w:r>
    </w:p>
    <w:p>
      <w:pPr>
        <w:spacing w:line="600" w:lineRule="exact"/>
        <w:ind w:firstLine="640"/>
        <w:rPr>
          <w:rFonts w:hint="eastAsia" w:ascii="方正仿宋_GBK" w:hAnsi="方正仿宋_GBK" w:eastAsia="方正仿宋_GBK" w:cs="方正仿宋_GBK"/>
          <w:color w:val="333333"/>
          <w:sz w:val="32"/>
          <w:szCs w:val="32"/>
          <w:shd w:val="clear" w:color="auto" w:fill="FFFFFF"/>
        </w:rPr>
      </w:pPr>
    </w:p>
    <w:p>
      <w:pPr>
        <w:spacing w:line="600" w:lineRule="exact"/>
        <w:ind w:firstLine="640"/>
        <w:rPr>
          <w:rFonts w:hint="eastAsia" w:ascii="方正仿宋_GBK" w:hAnsi="方正仿宋_GBK" w:eastAsia="方正仿宋_GBK" w:cs="方正仿宋_GBK"/>
          <w:color w:val="333333"/>
          <w:sz w:val="32"/>
          <w:szCs w:val="32"/>
          <w:shd w:val="clear" w:color="auto" w:fill="FFFFFF"/>
        </w:rPr>
      </w:pPr>
      <w:r>
        <w:rPr>
          <w:rFonts w:hint="eastAsia" w:ascii="方正仿宋_GBK" w:hAnsi="方正仿宋_GBK" w:eastAsia="方正仿宋_GBK" w:cs="方正仿宋_GBK"/>
          <w:color w:val="333333"/>
          <w:sz w:val="32"/>
          <w:szCs w:val="32"/>
          <w:shd w:val="clear" w:color="auto" w:fill="FFFFFF"/>
        </w:rPr>
        <w:t>2025年</w:t>
      </w:r>
      <w:r>
        <w:rPr>
          <w:rFonts w:hint="eastAsia" w:ascii="方正仿宋_GBK" w:hAnsi="方正仿宋_GBK" w:eastAsia="方正仿宋_GBK" w:cs="方正仿宋_GBK"/>
          <w:color w:val="333333"/>
          <w:sz w:val="32"/>
          <w:szCs w:val="32"/>
          <w:shd w:val="clear" w:color="auto" w:fill="FFFFFF"/>
          <w:lang w:eastAsia="zh-CN"/>
        </w:rPr>
        <w:t>，</w:t>
      </w:r>
      <w:r>
        <w:rPr>
          <w:rFonts w:hint="eastAsia" w:ascii="方正仿宋_GBK" w:hAnsi="方正仿宋_GBK" w:eastAsia="方正仿宋_GBK" w:cs="方正仿宋_GBK"/>
          <w:color w:val="333333"/>
          <w:sz w:val="32"/>
          <w:szCs w:val="32"/>
          <w:shd w:val="clear" w:color="auto" w:fill="FFFFFF"/>
        </w:rPr>
        <w:t>在市委、市政府的正确领导下，我局以习近平新时代中国特色社会主义思想为指导，</w:t>
      </w:r>
      <w:r>
        <w:rPr>
          <w:rFonts w:hint="eastAsia" w:ascii="方正仿宋_GBK" w:hAnsi="方正仿宋_GBK" w:eastAsia="方正仿宋_GBK" w:cs="方正仿宋_GBK"/>
          <w:color w:val="333333"/>
          <w:sz w:val="32"/>
          <w:szCs w:val="32"/>
          <w:shd w:val="clear" w:color="auto" w:fill="FFFFFF"/>
          <w:lang w:val="en-US" w:eastAsia="zh-CN"/>
        </w:rPr>
        <w:t>全面贯彻落实上级部门</w:t>
      </w:r>
      <w:r>
        <w:rPr>
          <w:rFonts w:hint="eastAsia" w:ascii="方正仿宋_GBK" w:hAnsi="方正仿宋_GBK" w:eastAsia="方正仿宋_GBK" w:cs="方正仿宋_GBK"/>
          <w:color w:val="333333"/>
          <w:sz w:val="32"/>
          <w:szCs w:val="32"/>
          <w:shd w:val="clear" w:color="auto" w:fill="FFFFFF"/>
        </w:rPr>
        <w:t>关于法治</w:t>
      </w:r>
      <w:r>
        <w:rPr>
          <w:rFonts w:hint="eastAsia" w:ascii="方正仿宋_GBK" w:hAnsi="方正仿宋_GBK" w:eastAsia="方正仿宋_GBK" w:cs="方正仿宋_GBK"/>
          <w:color w:val="333333"/>
          <w:sz w:val="32"/>
          <w:szCs w:val="32"/>
          <w:shd w:val="clear" w:color="auto" w:fill="FFFFFF"/>
          <w:lang w:val="en-US" w:eastAsia="zh-CN"/>
        </w:rPr>
        <w:t>政府</w:t>
      </w:r>
      <w:r>
        <w:rPr>
          <w:rFonts w:hint="eastAsia" w:ascii="方正仿宋_GBK" w:hAnsi="方正仿宋_GBK" w:eastAsia="方正仿宋_GBK" w:cs="方正仿宋_GBK"/>
          <w:color w:val="333333"/>
          <w:sz w:val="32"/>
          <w:szCs w:val="32"/>
          <w:shd w:val="clear" w:color="auto" w:fill="FFFFFF"/>
        </w:rPr>
        <w:t>建设的重大决策部署</w:t>
      </w:r>
      <w:r>
        <w:rPr>
          <w:rFonts w:hint="eastAsia" w:ascii="方正仿宋_GBK" w:hAnsi="方正仿宋_GBK" w:eastAsia="方正仿宋_GBK" w:cs="方正仿宋_GBK"/>
          <w:color w:val="333333"/>
          <w:sz w:val="32"/>
          <w:szCs w:val="32"/>
          <w:shd w:val="clear" w:color="auto" w:fill="FFFFFF"/>
          <w:lang w:eastAsia="zh-CN"/>
        </w:rPr>
        <w:t>，</w:t>
      </w:r>
      <w:r>
        <w:rPr>
          <w:rFonts w:hint="eastAsia" w:ascii="方正仿宋_GBK" w:hAnsi="方正仿宋_GBK" w:eastAsia="方正仿宋_GBK" w:cs="方正仿宋_GBK"/>
          <w:color w:val="333333"/>
          <w:sz w:val="32"/>
          <w:szCs w:val="32"/>
          <w:shd w:val="clear" w:color="auto" w:fill="FFFFFF"/>
        </w:rPr>
        <w:t>坚持普法与依法治理相结合，认真梳理法治创建薄弱环节，规范行政执法行为，不断提高财政工作法治化水平，围绕全市财政工作任务和财政改革重点，积极发挥财政职能作用，取得了积极成效。现将我局202</w:t>
      </w:r>
      <w:r>
        <w:rPr>
          <w:rFonts w:hint="eastAsia" w:ascii="方正仿宋_GBK" w:hAnsi="方正仿宋_GBK" w:eastAsia="方正仿宋_GBK" w:cs="方正仿宋_GBK"/>
          <w:color w:val="333333"/>
          <w:sz w:val="32"/>
          <w:szCs w:val="32"/>
          <w:shd w:val="clear" w:color="auto" w:fill="FFFFFF"/>
          <w:lang w:val="en-US" w:eastAsia="zh-CN"/>
        </w:rPr>
        <w:t>5</w:t>
      </w:r>
      <w:r>
        <w:rPr>
          <w:rFonts w:hint="eastAsia" w:ascii="方正仿宋_GBK" w:hAnsi="方正仿宋_GBK" w:eastAsia="方正仿宋_GBK" w:cs="方正仿宋_GBK"/>
          <w:color w:val="333333"/>
          <w:sz w:val="32"/>
          <w:szCs w:val="32"/>
          <w:shd w:val="clear" w:color="auto" w:fill="FFFFFF"/>
        </w:rPr>
        <w:t>年法治政府建设相关工作报告如下：</w:t>
      </w:r>
    </w:p>
    <w:p>
      <w:pPr>
        <w:numPr>
          <w:ilvl w:val="0"/>
          <w:numId w:val="1"/>
        </w:numPr>
        <w:spacing w:line="600" w:lineRule="exact"/>
        <w:ind w:firstLine="640"/>
        <w:rPr>
          <w:rFonts w:hint="eastAsia"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推进法治政府建设的主要举措和成效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方正仿宋_GBK" w:hAnsi="方正仿宋_GBK" w:eastAsia="方正仿宋_GBK" w:cs="方正仿宋_GBK"/>
          <w:color w:val="333333"/>
          <w:sz w:val="32"/>
          <w:szCs w:val="32"/>
          <w:shd w:val="clear" w:color="auto" w:fill="FFFFFF"/>
        </w:rPr>
      </w:pPr>
      <w:r>
        <w:rPr>
          <w:rFonts w:hint="eastAsia" w:ascii="楷体" w:hAnsi="楷体" w:eastAsia="楷体" w:cs="楷体"/>
          <w:b/>
          <w:bCs/>
          <w:color w:val="333333"/>
          <w:sz w:val="32"/>
          <w:szCs w:val="32"/>
          <w:shd w:val="clear" w:color="auto" w:fill="FFFFFF"/>
          <w:lang w:val="en-US" w:eastAsia="zh-CN"/>
        </w:rPr>
        <w:t>(一)强化责任担当意识。</w:t>
      </w:r>
      <w:r>
        <w:rPr>
          <w:rFonts w:hint="eastAsia" w:ascii="方正仿宋_GBK" w:hAnsi="方正仿宋_GBK" w:eastAsia="方正仿宋_GBK" w:cs="方正仿宋_GBK"/>
          <w:color w:val="333333"/>
          <w:sz w:val="32"/>
          <w:szCs w:val="32"/>
          <w:shd w:val="clear" w:color="auto" w:fill="FFFFFF"/>
        </w:rPr>
        <w:t>党政主要负责人切实履行推进法治建设第一责任人职责，对法治建设重要工作亲自部署、重大问题亲自过问、重点环节亲自协调、重要任务亲自督办,把法治政府建设与履行财政职能、完成各项中心工作任务紧密结合。</w:t>
      </w:r>
      <w:r>
        <w:rPr>
          <w:rFonts w:hint="eastAsia" w:ascii="方正仿宋_GBK" w:hAnsi="方正仿宋_GBK" w:eastAsia="方正仿宋_GBK" w:cs="方正仿宋_GBK"/>
          <w:color w:val="333333"/>
          <w:sz w:val="32"/>
          <w:szCs w:val="32"/>
          <w:shd w:val="clear" w:color="auto" w:fill="FFFFFF"/>
          <w:lang w:val="en-US" w:eastAsia="zh-CN"/>
        </w:rPr>
        <w:t>制定</w:t>
      </w:r>
      <w:r>
        <w:rPr>
          <w:rFonts w:hint="eastAsia" w:ascii="方正仿宋_GBK" w:hAnsi="方正仿宋_GBK" w:eastAsia="方正仿宋_GBK" w:cs="方正仿宋_GBK"/>
          <w:color w:val="333333"/>
          <w:sz w:val="32"/>
          <w:szCs w:val="32"/>
          <w:shd w:val="clear" w:color="auto" w:fill="FFFFFF"/>
        </w:rPr>
        <w:t>《湘乡市财政局202</w:t>
      </w:r>
      <w:r>
        <w:rPr>
          <w:rFonts w:hint="eastAsia" w:ascii="方正仿宋_GBK" w:hAnsi="方正仿宋_GBK" w:eastAsia="方正仿宋_GBK" w:cs="方正仿宋_GBK"/>
          <w:color w:val="333333"/>
          <w:sz w:val="32"/>
          <w:szCs w:val="32"/>
          <w:shd w:val="clear" w:color="auto" w:fill="FFFFFF"/>
          <w:lang w:val="en-US" w:eastAsia="zh-CN"/>
        </w:rPr>
        <w:t>5</w:t>
      </w:r>
      <w:r>
        <w:rPr>
          <w:rFonts w:hint="eastAsia" w:ascii="方正仿宋_GBK" w:hAnsi="方正仿宋_GBK" w:eastAsia="方正仿宋_GBK" w:cs="方正仿宋_GBK"/>
          <w:color w:val="333333"/>
          <w:sz w:val="32"/>
          <w:szCs w:val="32"/>
          <w:shd w:val="clear" w:color="auto" w:fill="FFFFFF"/>
        </w:rPr>
        <w:t>年党组理论学习中心组专题学习计划》，坚持把学习宣传贯彻法治思想作为重大政治任务抓紧抓实，坚持和加强党对财政行政执法工作的领导，充分发挥财政部门在推进法治政府建设中的职能作用，高位推进法治政府建设提质增效。领导干部带头推进行政执法第一责任人职责及行政执法监督督查相关工作，进一步完善制度机制，细化具体要求，把法治政府工作与全局工作同谋划、同安排、同部署，认真落实党组全面法治政府建设主体责任重要内容，并纳入财政工作。</w:t>
      </w:r>
    </w:p>
    <w:p>
      <w:pPr>
        <w:numPr>
          <w:ilvl w:val="0"/>
          <w:numId w:val="0"/>
        </w:numPr>
        <w:spacing w:line="600" w:lineRule="exact"/>
        <w:ind w:firstLine="640" w:firstLineChars="0"/>
        <w:rPr>
          <w:rFonts w:hint="eastAsia" w:ascii="方正仿宋_GBK" w:hAnsi="方正仿宋_GBK" w:eastAsia="方正仿宋_GBK" w:cs="方正仿宋_GBK"/>
          <w:color w:val="333333"/>
          <w:sz w:val="32"/>
          <w:szCs w:val="32"/>
          <w:shd w:val="clear" w:color="auto" w:fill="FFFFFF"/>
        </w:rPr>
      </w:pPr>
      <w:r>
        <w:rPr>
          <w:rFonts w:hint="eastAsia" w:ascii="楷体" w:hAnsi="楷体" w:eastAsia="楷体" w:cs="楷体"/>
          <w:b/>
          <w:bCs/>
          <w:color w:val="333333"/>
          <w:sz w:val="32"/>
          <w:szCs w:val="32"/>
          <w:shd w:val="clear" w:color="auto" w:fill="FFFFFF"/>
          <w:lang w:val="en-US" w:eastAsia="zh-CN"/>
        </w:rPr>
        <w:t>（二）</w:t>
      </w:r>
      <w:r>
        <w:rPr>
          <w:rFonts w:hint="eastAsia" w:ascii="楷体" w:hAnsi="楷体" w:eastAsia="楷体" w:cs="楷体"/>
          <w:b/>
          <w:bCs/>
          <w:color w:val="333333"/>
          <w:sz w:val="32"/>
          <w:szCs w:val="32"/>
          <w:shd w:val="clear" w:color="auto" w:fill="FFFFFF"/>
        </w:rPr>
        <w:t>提升法律综合素养。</w:t>
      </w:r>
      <w:r>
        <w:rPr>
          <w:rFonts w:hint="eastAsia" w:ascii="方正仿宋_GBK" w:hAnsi="方正仿宋_GBK" w:eastAsia="方正仿宋_GBK" w:cs="方正仿宋_GBK"/>
          <w:color w:val="333333"/>
          <w:sz w:val="32"/>
          <w:szCs w:val="32"/>
          <w:shd w:val="clear" w:color="auto" w:fill="FFFFFF"/>
        </w:rPr>
        <w:t>5月30日至6月30日组织单位行政执法人员</w:t>
      </w:r>
      <w:r>
        <w:rPr>
          <w:rFonts w:hint="eastAsia" w:ascii="方正仿宋_GBK" w:hAnsi="方正仿宋_GBK" w:eastAsia="方正仿宋_GBK" w:cs="方正仿宋_GBK"/>
          <w:color w:val="333333"/>
          <w:sz w:val="32"/>
          <w:szCs w:val="32"/>
          <w:shd w:val="clear" w:color="auto" w:fill="FFFFFF"/>
          <w:lang w:val="en-US" w:eastAsia="zh-CN"/>
        </w:rPr>
        <w:t>28</w:t>
      </w:r>
      <w:r>
        <w:rPr>
          <w:rFonts w:hint="eastAsia" w:ascii="方正仿宋_GBK" w:hAnsi="方正仿宋_GBK" w:eastAsia="方正仿宋_GBK" w:cs="方正仿宋_GBK"/>
          <w:color w:val="333333"/>
          <w:sz w:val="32"/>
          <w:szCs w:val="32"/>
          <w:shd w:val="clear" w:color="auto" w:fill="FFFFFF"/>
        </w:rPr>
        <w:t>人“学习习近平法治思想 强化行政执法能力建设”网课专题培训3天。组织全体干部职工完成202</w:t>
      </w:r>
      <w:r>
        <w:rPr>
          <w:rFonts w:hint="eastAsia" w:ascii="方正仿宋_GBK" w:hAnsi="方正仿宋_GBK" w:eastAsia="方正仿宋_GBK" w:cs="方正仿宋_GBK"/>
          <w:color w:val="333333"/>
          <w:sz w:val="32"/>
          <w:szCs w:val="32"/>
          <w:shd w:val="clear" w:color="auto" w:fill="FFFFFF"/>
          <w:lang w:val="en-US" w:eastAsia="zh-CN"/>
        </w:rPr>
        <w:t>5</w:t>
      </w:r>
      <w:r>
        <w:rPr>
          <w:rFonts w:hint="eastAsia" w:ascii="方正仿宋_GBK" w:hAnsi="方正仿宋_GBK" w:eastAsia="方正仿宋_GBK" w:cs="方正仿宋_GBK"/>
          <w:color w:val="333333"/>
          <w:sz w:val="32"/>
          <w:szCs w:val="32"/>
          <w:shd w:val="clear" w:color="auto" w:fill="FFFFFF"/>
        </w:rPr>
        <w:t>年度全省财政系统国家工作人员学法考法工作，在“12348 湖南法网·如法网”(hn.12348.gov.cn)网络平台或如法网手机平台上统一进行相应学时的学习和考试积分的完成。202</w:t>
      </w:r>
      <w:r>
        <w:rPr>
          <w:rFonts w:hint="eastAsia" w:ascii="方正仿宋_GBK" w:hAnsi="方正仿宋_GBK" w:eastAsia="方正仿宋_GBK" w:cs="方正仿宋_GBK"/>
          <w:color w:val="333333"/>
          <w:sz w:val="32"/>
          <w:szCs w:val="32"/>
          <w:shd w:val="clear" w:color="auto" w:fill="FFFFFF"/>
          <w:lang w:val="en-US" w:eastAsia="zh-CN"/>
        </w:rPr>
        <w:t>5</w:t>
      </w:r>
      <w:r>
        <w:rPr>
          <w:rFonts w:hint="eastAsia" w:ascii="方正仿宋_GBK" w:hAnsi="方正仿宋_GBK" w:eastAsia="方正仿宋_GBK" w:cs="方正仿宋_GBK"/>
          <w:color w:val="333333"/>
          <w:sz w:val="32"/>
          <w:szCs w:val="32"/>
          <w:shd w:val="clear" w:color="auto" w:fill="FFFFFF"/>
        </w:rPr>
        <w:t>年</w:t>
      </w:r>
      <w:r>
        <w:rPr>
          <w:rFonts w:hint="eastAsia" w:ascii="方正仿宋_GBK" w:hAnsi="方正仿宋_GBK" w:eastAsia="方正仿宋_GBK" w:cs="方正仿宋_GBK"/>
          <w:color w:val="333333"/>
          <w:sz w:val="32"/>
          <w:szCs w:val="32"/>
          <w:shd w:val="clear" w:color="auto" w:fill="FFFFFF"/>
          <w:lang w:val="en-US" w:eastAsia="zh-CN"/>
        </w:rPr>
        <w:t>4月</w:t>
      </w:r>
      <w:r>
        <w:rPr>
          <w:rFonts w:hint="eastAsia" w:ascii="方正仿宋_GBK" w:hAnsi="方正仿宋_GBK" w:eastAsia="方正仿宋_GBK" w:cs="方正仿宋_GBK"/>
          <w:color w:val="333333"/>
          <w:sz w:val="32"/>
          <w:szCs w:val="32"/>
          <w:shd w:val="clear" w:color="auto" w:fill="FFFFFF"/>
        </w:rPr>
        <w:t>组织3人</w:t>
      </w:r>
      <w:r>
        <w:rPr>
          <w:rFonts w:hint="eastAsia" w:ascii="方正仿宋_GBK" w:hAnsi="方正仿宋_GBK" w:eastAsia="方正仿宋_GBK" w:cs="方正仿宋_GBK"/>
          <w:color w:val="333333"/>
          <w:sz w:val="32"/>
          <w:szCs w:val="32"/>
          <w:shd w:val="clear" w:color="auto" w:fill="FFFFFF"/>
          <w:lang w:val="en-US" w:eastAsia="zh-CN"/>
        </w:rPr>
        <w:t>参加</w:t>
      </w:r>
      <w:r>
        <w:rPr>
          <w:rFonts w:hint="eastAsia" w:ascii="方正仿宋_GBK" w:hAnsi="方正仿宋_GBK" w:eastAsia="方正仿宋_GBK" w:cs="方正仿宋_GBK"/>
          <w:color w:val="333333"/>
          <w:sz w:val="32"/>
          <w:szCs w:val="32"/>
          <w:shd w:val="clear" w:color="auto" w:fill="FFFFFF"/>
        </w:rPr>
        <w:t>涉企行政检查人员持证专项执法资格考试</w:t>
      </w:r>
      <w:r>
        <w:rPr>
          <w:rFonts w:hint="eastAsia" w:ascii="方正仿宋_GBK" w:hAnsi="方正仿宋_GBK" w:eastAsia="方正仿宋_GBK" w:cs="方正仿宋_GBK"/>
          <w:color w:val="333333"/>
          <w:sz w:val="32"/>
          <w:szCs w:val="32"/>
          <w:shd w:val="clear" w:color="auto" w:fill="FFFFFF"/>
          <w:lang w:val="en-US" w:eastAsia="zh-CN"/>
        </w:rPr>
        <w:t>并通过，12月组织参加第三次行政执法资格考试</w:t>
      </w:r>
      <w:r>
        <w:rPr>
          <w:rFonts w:hint="eastAsia" w:ascii="方正仿宋_GBK" w:hAnsi="方正仿宋_GBK" w:eastAsia="方正仿宋_GBK" w:cs="方正仿宋_GBK"/>
          <w:color w:val="333333"/>
          <w:sz w:val="32"/>
          <w:szCs w:val="32"/>
          <w:shd w:val="clear" w:color="auto" w:fill="FFFFFF"/>
        </w:rPr>
        <w:t>。同时聘用专门的法律顾问，提高执法专业性。</w:t>
      </w:r>
    </w:p>
    <w:p>
      <w:pPr>
        <w:pBdr>
          <w:bottom w:val="single" w:color="FFFFFF" w:sz="4" w:space="29"/>
        </w:pBdr>
        <w:tabs>
          <w:tab w:val="left" w:pos="1440"/>
        </w:tabs>
        <w:spacing w:after="0" w:line="600" w:lineRule="exact"/>
        <w:ind w:firstLine="643" w:firstLineChars="200"/>
        <w:contextualSpacing/>
        <w:jc w:val="both"/>
        <w:rPr>
          <w:rFonts w:hint="eastAsia" w:ascii="方正仿宋_GBK" w:hAnsi="仿宋" w:eastAsia="方正仿宋_GBK" w:cs="仿宋"/>
          <w:sz w:val="32"/>
          <w:szCs w:val="32"/>
        </w:rPr>
      </w:pPr>
      <w:r>
        <w:rPr>
          <w:rFonts w:hint="eastAsia" w:ascii="楷体" w:hAnsi="楷体" w:eastAsia="楷体" w:cs="楷体"/>
          <w:b/>
          <w:bCs/>
          <w:color w:val="333333"/>
          <w:sz w:val="32"/>
          <w:szCs w:val="32"/>
          <w:shd w:val="clear" w:color="auto" w:fill="FFFFFF"/>
          <w:lang w:val="en-US" w:eastAsia="zh-CN"/>
        </w:rPr>
        <w:t>（三）深化零基预算改革。</w:t>
      </w:r>
      <w:r>
        <w:rPr>
          <w:rFonts w:hint="eastAsia" w:ascii="方正仿宋_GBK" w:hAnsi="仿宋" w:eastAsia="方正仿宋_GBK" w:cs="仿宋"/>
          <w:sz w:val="32"/>
          <w:szCs w:val="32"/>
        </w:rPr>
        <w:t>出台了《关于进一步全面深化零基预算改革的工作方案》《第八轮乡镇街道财政管理体制规定》等改革方案。</w:t>
      </w:r>
      <w:r>
        <w:rPr>
          <w:rFonts w:hint="eastAsia" w:ascii="方正仿宋_GBK" w:hAnsi="仿宋_GB2312" w:eastAsia="方正仿宋_GBK" w:cs="仿宋_GB2312"/>
          <w:sz w:val="32"/>
          <w:szCs w:val="32"/>
        </w:rPr>
        <w:t>2025年预算编制坚持“两上两下”方式，部门提出支出申请和政策依据，财政核准编制支出清单。2025年预算编制压减</w:t>
      </w:r>
      <w:r>
        <w:rPr>
          <w:rFonts w:hint="eastAsia" w:ascii="方正仿宋_GBK" w:hAnsi="方正仿宋_GBK" w:eastAsia="方正仿宋_GBK" w:cs="方正仿宋_GBK"/>
          <w:kern w:val="2"/>
          <w:sz w:val="32"/>
          <w:szCs w:val="32"/>
        </w:rPr>
        <w:t>专项经费4.8亿元，压减公用经费支出0.25亿元。</w:t>
      </w:r>
      <w:r>
        <w:rPr>
          <w:rFonts w:hint="eastAsia" w:ascii="方正仿宋_GBK" w:hAnsi="仿宋" w:eastAsia="方正仿宋_GBK" w:cs="仿宋"/>
          <w:sz w:val="32"/>
          <w:szCs w:val="32"/>
        </w:rPr>
        <w:t>编制基本支出和基本公共服务支出的支出标准体系。严格执行湘乡市重大项目预算审核和投资决策工作机制</w:t>
      </w:r>
      <w:r>
        <w:rPr>
          <w:rFonts w:hint="eastAsia" w:ascii="方正仿宋_GBK" w:hAnsi="仿宋" w:eastAsia="方正仿宋_GBK" w:cs="仿宋"/>
          <w:sz w:val="32"/>
          <w:szCs w:val="32"/>
          <w:lang w:eastAsia="zh-CN"/>
        </w:rPr>
        <w:t>、</w:t>
      </w:r>
      <w:r>
        <w:rPr>
          <w:rFonts w:hint="eastAsia" w:ascii="方正仿宋_GBK" w:hAnsi="仿宋" w:eastAsia="方正仿宋_GBK" w:cs="仿宋"/>
          <w:sz w:val="32"/>
          <w:szCs w:val="32"/>
        </w:rPr>
        <w:t>政府性投资项目上级财政开工核准制，严格审核资金来源，严格规范项目决策，大力压减支出。</w:t>
      </w:r>
      <w:r>
        <w:rPr>
          <w:rFonts w:hint="eastAsia" w:ascii="方正仿宋_GBK" w:hAnsi="仿宋" w:eastAsia="方正仿宋_GBK" w:cs="仿宋"/>
          <w:color w:val="auto"/>
          <w:sz w:val="32"/>
          <w:szCs w:val="32"/>
        </w:rPr>
        <w:t>探索建立</w:t>
      </w:r>
      <w:r>
        <w:rPr>
          <w:rFonts w:hint="eastAsia" w:ascii="方正仿宋_GBK" w:hAnsi="仿宋" w:eastAsia="方正仿宋_GBK" w:cs="仿宋"/>
          <w:sz w:val="32"/>
          <w:szCs w:val="32"/>
        </w:rPr>
        <w:t>跨部门资金统筹机制，重点推进农业、交通、文旅、教育、科技、产业发展、信息化建设等领域资金统筹，2025年统筹整合本级专项资金7,838万元，实现目标共商、政策共定、项目共管，避免重复投入。</w:t>
      </w:r>
    </w:p>
    <w:p>
      <w:pPr>
        <w:pBdr>
          <w:bottom w:val="single" w:color="FFFFFF" w:sz="4" w:space="29"/>
        </w:pBdr>
        <w:adjustRightInd w:val="0"/>
        <w:snapToGrid w:val="0"/>
        <w:spacing w:line="560" w:lineRule="exact"/>
        <w:ind w:firstLine="643" w:firstLineChars="200"/>
        <w:contextualSpacing/>
        <w:rPr>
          <w:rFonts w:hint="eastAsia" w:ascii="方正仿宋_GBK" w:hAnsi="方正仿宋_GBK" w:eastAsia="方正仿宋_GBK" w:cs="方正仿宋_GBK"/>
          <w:color w:val="333333"/>
          <w:sz w:val="32"/>
          <w:szCs w:val="32"/>
          <w:shd w:val="clear" w:color="auto" w:fill="FFFFFF"/>
        </w:rPr>
      </w:pPr>
      <w:r>
        <w:rPr>
          <w:rFonts w:hint="eastAsia" w:ascii="楷体" w:hAnsi="楷体" w:eastAsia="楷体" w:cs="楷体"/>
          <w:b/>
          <w:bCs/>
          <w:color w:val="333333"/>
          <w:sz w:val="32"/>
          <w:szCs w:val="32"/>
          <w:shd w:val="clear" w:color="auto" w:fill="FFFFFF"/>
        </w:rPr>
        <w:t>（四）加大法治宣传力度。</w:t>
      </w:r>
      <w:r>
        <w:rPr>
          <w:rFonts w:hint="eastAsia" w:ascii="方正仿宋_GBK" w:hAnsi="方正仿宋_GBK" w:eastAsia="方正仿宋_GBK" w:cs="方正仿宋_GBK"/>
          <w:color w:val="333333"/>
          <w:sz w:val="32"/>
          <w:szCs w:val="32"/>
          <w:shd w:val="clear" w:color="auto" w:fill="FFFFFF"/>
        </w:rPr>
        <w:t>充分利用电子显示屏，宣传栏等现有媒介广泛宣传习近平法治思想。通过开展形式多样、丰富多彩的法制宣传教育，提高普法教育效果。将法治政府建设工作与依法治市工作和普法工作结合起来，利用多种方式进行宣传，发放宣传资料，宣传《民法典》、《中华人民共和国预算法》、《中华人民共和国会计法》等法律、法规，营造良好舆论和专项整治工作氛围。</w:t>
      </w:r>
    </w:p>
    <w:p>
      <w:pPr>
        <w:pBdr>
          <w:bottom w:val="single" w:color="FFFFFF" w:sz="4" w:space="29"/>
        </w:pBdr>
        <w:adjustRightInd w:val="0"/>
        <w:snapToGrid w:val="0"/>
        <w:spacing w:line="560" w:lineRule="exact"/>
        <w:ind w:firstLine="643" w:firstLineChars="200"/>
        <w:contextualSpacing/>
        <w:rPr>
          <w:rFonts w:hint="eastAsia" w:ascii="方正仿宋_GBK" w:hAnsi="方正仿宋_GBK" w:eastAsia="方正仿宋_GBK" w:cs="方正仿宋_GBK"/>
          <w:color w:val="333333"/>
          <w:sz w:val="32"/>
          <w:szCs w:val="32"/>
          <w:shd w:val="clear" w:color="auto" w:fill="FFFFFF"/>
        </w:rPr>
      </w:pPr>
      <w:r>
        <w:rPr>
          <w:rFonts w:hint="eastAsia" w:ascii="楷体" w:hAnsi="楷体" w:eastAsia="楷体" w:cs="楷体"/>
          <w:b/>
          <w:bCs/>
          <w:sz w:val="32"/>
          <w:szCs w:val="32"/>
        </w:rPr>
        <w:t>（五）</w:t>
      </w:r>
      <w:r>
        <w:rPr>
          <w:rFonts w:hint="eastAsia" w:ascii="楷体" w:hAnsi="楷体" w:eastAsia="楷体" w:cs="楷体"/>
          <w:b/>
          <w:bCs/>
          <w:sz w:val="32"/>
          <w:szCs w:val="32"/>
          <w:lang w:val="en-US" w:eastAsia="zh-CN"/>
        </w:rPr>
        <w:t>坚持严格</w:t>
      </w:r>
      <w:r>
        <w:rPr>
          <w:rFonts w:hint="eastAsia" w:ascii="楷体" w:hAnsi="楷体" w:eastAsia="楷体" w:cs="楷体"/>
          <w:b/>
          <w:bCs/>
          <w:sz w:val="32"/>
          <w:szCs w:val="32"/>
        </w:rPr>
        <w:t>行政执法。</w:t>
      </w:r>
      <w:r>
        <w:rPr>
          <w:rFonts w:hint="eastAsia" w:ascii="方正仿宋_GBK" w:hAnsi="方正仿宋_GBK" w:eastAsia="方正仿宋_GBK" w:cs="方正仿宋_GBK"/>
          <w:color w:val="333333"/>
          <w:sz w:val="32"/>
          <w:szCs w:val="32"/>
          <w:shd w:val="clear" w:color="auto" w:fill="FFFFFF"/>
        </w:rPr>
        <w:t>我局202</w:t>
      </w:r>
      <w:r>
        <w:rPr>
          <w:rFonts w:hint="eastAsia" w:ascii="方正仿宋_GBK" w:hAnsi="方正仿宋_GBK" w:eastAsia="方正仿宋_GBK" w:cs="方正仿宋_GBK"/>
          <w:color w:val="333333"/>
          <w:sz w:val="32"/>
          <w:szCs w:val="32"/>
          <w:shd w:val="clear" w:color="auto" w:fill="FFFFFF"/>
          <w:lang w:val="en-US" w:eastAsia="zh-CN"/>
        </w:rPr>
        <w:t>5</w:t>
      </w:r>
      <w:r>
        <w:rPr>
          <w:rFonts w:hint="eastAsia" w:ascii="方正仿宋_GBK" w:hAnsi="方正仿宋_GBK" w:eastAsia="方正仿宋_GBK" w:cs="方正仿宋_GBK"/>
          <w:color w:val="333333"/>
          <w:sz w:val="32"/>
          <w:szCs w:val="32"/>
          <w:shd w:val="clear" w:color="auto" w:fill="FFFFFF"/>
        </w:rPr>
        <w:t>年开展行政检查</w:t>
      </w:r>
      <w:r>
        <w:rPr>
          <w:rFonts w:hint="eastAsia" w:ascii="方正仿宋_GBK" w:hAnsi="方正仿宋_GBK" w:eastAsia="方正仿宋_GBK" w:cs="方正仿宋_GBK"/>
          <w:color w:val="333333"/>
          <w:sz w:val="32"/>
          <w:szCs w:val="32"/>
          <w:shd w:val="clear" w:color="auto" w:fill="FFFFFF"/>
          <w:lang w:val="en-US" w:eastAsia="zh-CN"/>
        </w:rPr>
        <w:t>9</w:t>
      </w:r>
      <w:r>
        <w:rPr>
          <w:rFonts w:hint="eastAsia" w:ascii="方正仿宋_GBK" w:hAnsi="方正仿宋_GBK" w:eastAsia="方正仿宋_GBK" w:cs="方正仿宋_GBK"/>
          <w:color w:val="333333"/>
          <w:sz w:val="32"/>
          <w:szCs w:val="32"/>
          <w:shd w:val="clear" w:color="auto" w:fill="FFFFFF"/>
        </w:rPr>
        <w:t>件，作出行政处罚</w:t>
      </w:r>
      <w:r>
        <w:rPr>
          <w:rFonts w:hint="eastAsia" w:ascii="方正仿宋_GBK" w:hAnsi="方正仿宋_GBK" w:eastAsia="方正仿宋_GBK" w:cs="方正仿宋_GBK"/>
          <w:color w:val="333333"/>
          <w:sz w:val="32"/>
          <w:szCs w:val="32"/>
          <w:shd w:val="clear" w:color="auto" w:fill="FFFFFF"/>
          <w:lang w:val="en-US" w:eastAsia="zh-CN"/>
        </w:rPr>
        <w:t>4</w:t>
      </w:r>
      <w:r>
        <w:rPr>
          <w:rFonts w:hint="eastAsia" w:ascii="方正仿宋_GBK" w:hAnsi="方正仿宋_GBK" w:eastAsia="方正仿宋_GBK" w:cs="方正仿宋_GBK"/>
          <w:color w:val="333333"/>
          <w:sz w:val="32"/>
          <w:szCs w:val="32"/>
          <w:shd w:val="clear" w:color="auto" w:fill="FFFFFF"/>
        </w:rPr>
        <w:t>件，其中</w:t>
      </w:r>
      <w:r>
        <w:rPr>
          <w:rFonts w:hint="eastAsia" w:ascii="方正仿宋_GBK" w:hAnsi="方正仿宋_GBK" w:eastAsia="方正仿宋_GBK" w:cs="方正仿宋_GBK"/>
          <w:color w:val="333333"/>
          <w:sz w:val="32"/>
          <w:szCs w:val="32"/>
          <w:shd w:val="clear" w:color="auto" w:fill="FFFFFF"/>
          <w:lang w:val="en-US" w:eastAsia="zh-CN"/>
        </w:rPr>
        <w:t>3</w:t>
      </w:r>
      <w:r>
        <w:rPr>
          <w:rFonts w:hint="eastAsia" w:ascii="方正仿宋_GBK" w:hAnsi="方正仿宋_GBK" w:eastAsia="方正仿宋_GBK" w:cs="方正仿宋_GBK"/>
          <w:color w:val="333333"/>
          <w:sz w:val="32"/>
          <w:szCs w:val="32"/>
          <w:shd w:val="clear" w:color="auto" w:fill="FFFFFF"/>
        </w:rPr>
        <w:t>件为警告类处罚，1件为“罚款14500元（采购金额290万元的5‰），列入不良行为记录名单，并处禁止参加政府采购活动一年”的处罚，积极引导企业与群众守法，注重“三个效果”有机统一，综合运用说服教育、劝导示范、指导约谈等柔性执法方式，以案释法预防违法。</w:t>
      </w:r>
    </w:p>
    <w:p>
      <w:pPr>
        <w:pBdr>
          <w:bottom w:val="single" w:color="FFFFFF" w:sz="4" w:space="29"/>
        </w:pBdr>
        <w:adjustRightInd w:val="0"/>
        <w:snapToGrid w:val="0"/>
        <w:spacing w:line="560" w:lineRule="exact"/>
        <w:ind w:firstLine="640" w:firstLineChars="200"/>
        <w:contextualSpacing/>
        <w:rPr>
          <w:rFonts w:ascii="黑体" w:hAnsi="黑体" w:eastAsia="黑体" w:cs="黑体"/>
          <w:bCs/>
          <w:sz w:val="32"/>
          <w:szCs w:val="32"/>
          <w:lang w:bidi="ar"/>
        </w:rPr>
      </w:pPr>
      <w:r>
        <w:rPr>
          <w:rFonts w:hint="eastAsia" w:ascii="黑体" w:hAnsi="黑体" w:eastAsia="黑体" w:cs="黑体"/>
          <w:bCs/>
          <w:sz w:val="32"/>
          <w:szCs w:val="32"/>
          <w:lang w:bidi="ar"/>
        </w:rPr>
        <w:t>二、存在的问题</w:t>
      </w:r>
    </w:p>
    <w:p>
      <w:pPr>
        <w:pBdr>
          <w:bottom w:val="single" w:color="FFFFFF" w:sz="4" w:space="29"/>
        </w:pBdr>
        <w:adjustRightInd w:val="0"/>
        <w:snapToGrid w:val="0"/>
        <w:spacing w:line="600" w:lineRule="exact"/>
        <w:ind w:firstLine="640" w:firstLineChars="200"/>
        <w:contextualSpacing/>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我局在推进法治政府建设工作中虽然取得了一定的成绩，但与上级要求相比还存在差距。主要表现在：法律专业人员占比较低，具有较高法律素养的干部较少，干部职工运用法治思维和法治方式推进工作、解决问题的能力仍有待提高；湖南省行政执法和行政执法监督一体化平台</w:t>
      </w:r>
      <w:r>
        <w:rPr>
          <w:rFonts w:hint="eastAsia" w:ascii="仿宋_GB2312" w:hAnsi="仿宋_GB2312" w:eastAsia="仿宋_GB2312" w:cs="仿宋_GB2312"/>
          <w:color w:val="333333"/>
          <w:sz w:val="32"/>
          <w:szCs w:val="32"/>
          <w:shd w:val="clear" w:color="auto" w:fill="FFFFFF"/>
          <w:lang w:val="en-US" w:eastAsia="zh-CN"/>
        </w:rPr>
        <w:t>运用水平还有待提高，涉企行政执法赋码流程需要进一步熟练，</w:t>
      </w:r>
      <w:r>
        <w:rPr>
          <w:rFonts w:hint="eastAsia" w:ascii="仿宋_GB2312" w:hAnsi="仿宋_GB2312" w:eastAsia="仿宋_GB2312" w:cs="仿宋_GB2312"/>
          <w:color w:val="333333"/>
          <w:sz w:val="32"/>
          <w:szCs w:val="32"/>
          <w:shd w:val="clear" w:color="auto" w:fill="FFFFFF"/>
        </w:rPr>
        <w:t>法治建设合力仍需进一步提升，行政执法体制改革需持续用力。</w:t>
      </w:r>
    </w:p>
    <w:p>
      <w:pPr>
        <w:pBdr>
          <w:bottom w:val="single" w:color="FFFFFF" w:sz="4" w:space="29"/>
        </w:pBdr>
        <w:adjustRightInd w:val="0"/>
        <w:snapToGrid w:val="0"/>
        <w:spacing w:line="600" w:lineRule="exact"/>
        <w:ind w:firstLine="640" w:firstLineChars="200"/>
        <w:contextualSpacing/>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三、下一步工作计划</w:t>
      </w:r>
    </w:p>
    <w:p>
      <w:pPr>
        <w:pBdr>
          <w:bottom w:val="single" w:color="FFFFFF" w:sz="4" w:space="29"/>
        </w:pBdr>
        <w:adjustRightInd w:val="0"/>
        <w:snapToGrid w:val="0"/>
        <w:spacing w:line="600" w:lineRule="exact"/>
        <w:ind w:firstLine="643" w:firstLineChars="200"/>
        <w:contextualSpacing/>
        <w:rPr>
          <w:rFonts w:hint="eastAsia" w:ascii="方正仿宋_GBK" w:hAnsi="方正仿宋_GBK" w:eastAsia="方正仿宋_GBK" w:cs="方正仿宋_GBK"/>
          <w:color w:val="333333"/>
          <w:sz w:val="32"/>
          <w:szCs w:val="32"/>
          <w:shd w:val="clear" w:color="auto" w:fill="FFFFFF"/>
        </w:rPr>
      </w:pPr>
      <w:r>
        <w:rPr>
          <w:rFonts w:hint="eastAsia" w:ascii="楷体" w:hAnsi="楷体" w:eastAsia="楷体" w:cs="仿宋_GB2312"/>
          <w:b/>
          <w:bCs/>
          <w:sz w:val="32"/>
          <w:szCs w:val="32"/>
        </w:rPr>
        <w:t>（一）</w:t>
      </w:r>
      <w:r>
        <w:rPr>
          <w:rFonts w:hint="eastAsia" w:ascii="楷体" w:hAnsi="楷体" w:eastAsia="楷体" w:cs="楷体"/>
          <w:b/>
          <w:bCs/>
          <w:sz w:val="32"/>
          <w:szCs w:val="32"/>
        </w:rPr>
        <w:t>强化制度建设，规范依法治理行为。</w:t>
      </w:r>
      <w:r>
        <w:rPr>
          <w:rFonts w:hint="eastAsia" w:ascii="方正仿宋_GBK" w:hAnsi="方正仿宋_GBK" w:eastAsia="方正仿宋_GBK" w:cs="方正仿宋_GBK"/>
          <w:color w:val="333333"/>
          <w:sz w:val="32"/>
          <w:szCs w:val="32"/>
          <w:shd w:val="clear" w:color="auto" w:fill="FFFFFF"/>
        </w:rPr>
        <w:t>完善行政执法责任制，将执法责任层层分解落实到各部门股室和个人。完善依法科学决策重大问题的制度，确保所研究决策的重大问题无重大失误。建立财政法制宣传教育工作目标管理制度，干部学习制度，制订财政法制宣传教育规划。对干部学法用法、依法办事情况进行不定期督查，将督查结果作为年度考核评先评优的重要依据。</w:t>
      </w:r>
      <w:r>
        <w:rPr>
          <w:rFonts w:hint="eastAsia" w:ascii="方正仿宋_GBK" w:hAnsi="方正仿宋_GBK" w:eastAsia="方正仿宋_GBK" w:cs="方正仿宋_GBK"/>
          <w:color w:val="333333"/>
          <w:sz w:val="32"/>
          <w:szCs w:val="32"/>
          <w:shd w:val="clear" w:color="auto" w:fill="FFFFFF"/>
          <w:lang w:val="en-US" w:eastAsia="zh-CN"/>
        </w:rPr>
        <w:t>加强对涉企执法检查相关平台运用的培训</w:t>
      </w:r>
      <w:r>
        <w:rPr>
          <w:rFonts w:hint="eastAsia" w:ascii="方正仿宋_GBK" w:hAnsi="方正仿宋_GBK" w:eastAsia="方正仿宋_GBK" w:cs="方正仿宋_GBK"/>
          <w:color w:val="333333"/>
          <w:sz w:val="32"/>
          <w:szCs w:val="32"/>
          <w:shd w:val="clear" w:color="auto" w:fill="FFFFFF"/>
        </w:rPr>
        <w:t>，严格执行涉企执法检查“扫码入企”制度</w:t>
      </w:r>
      <w:r>
        <w:rPr>
          <w:rFonts w:hint="eastAsia" w:ascii="方正仿宋_GBK" w:hAnsi="方正仿宋_GBK" w:eastAsia="方正仿宋_GBK" w:cs="方正仿宋_GBK"/>
          <w:color w:val="333333"/>
          <w:sz w:val="32"/>
          <w:szCs w:val="32"/>
          <w:shd w:val="clear" w:color="auto" w:fill="FFFFFF"/>
          <w:lang w:eastAsia="zh-CN"/>
        </w:rPr>
        <w:t>，</w:t>
      </w:r>
      <w:r>
        <w:rPr>
          <w:rFonts w:hint="eastAsia" w:ascii="方正仿宋_GBK" w:hAnsi="方正仿宋_GBK" w:eastAsia="方正仿宋_GBK" w:cs="方正仿宋_GBK"/>
          <w:color w:val="333333"/>
          <w:sz w:val="32"/>
          <w:szCs w:val="32"/>
          <w:shd w:val="clear" w:color="auto" w:fill="FFFFFF"/>
        </w:rPr>
        <w:t>原则上不进入企业开展检查。</w:t>
      </w:r>
    </w:p>
    <w:p>
      <w:pPr>
        <w:pBdr>
          <w:bottom w:val="single" w:color="FFFFFF" w:sz="4" w:space="29"/>
        </w:pBdr>
        <w:adjustRightInd w:val="0"/>
        <w:snapToGrid w:val="0"/>
        <w:spacing w:line="600" w:lineRule="exact"/>
        <w:ind w:firstLine="643" w:firstLineChars="200"/>
        <w:contextualSpacing/>
        <w:rPr>
          <w:rFonts w:hint="eastAsia" w:ascii="方正仿宋_GBK" w:hAnsi="方正仿宋_GBK" w:eastAsia="方正仿宋_GBK" w:cs="方正仿宋_GBK"/>
          <w:color w:val="333333"/>
          <w:sz w:val="32"/>
          <w:szCs w:val="32"/>
          <w:shd w:val="clear" w:color="auto" w:fill="FFFFFF"/>
        </w:rPr>
      </w:pPr>
      <w:r>
        <w:rPr>
          <w:rFonts w:hint="eastAsia" w:ascii="楷体" w:hAnsi="楷体" w:eastAsia="楷体" w:cs="仿宋_GB2312"/>
          <w:b/>
          <w:bCs/>
          <w:sz w:val="32"/>
          <w:szCs w:val="32"/>
        </w:rPr>
        <w:t>（二）</w:t>
      </w:r>
      <w:r>
        <w:rPr>
          <w:rFonts w:hint="eastAsia" w:ascii="楷体" w:hAnsi="楷体" w:eastAsia="楷体" w:cs="楷体"/>
          <w:b/>
          <w:bCs/>
          <w:sz w:val="32"/>
          <w:szCs w:val="32"/>
        </w:rPr>
        <w:t>加强宣传教育，扩大普法效果。</w:t>
      </w:r>
      <w:r>
        <w:rPr>
          <w:rFonts w:hint="eastAsia" w:ascii="方正仿宋_GBK" w:hAnsi="方正仿宋_GBK" w:eastAsia="方正仿宋_GBK" w:cs="方正仿宋_GBK"/>
          <w:color w:val="333333"/>
          <w:sz w:val="32"/>
          <w:szCs w:val="32"/>
          <w:shd w:val="clear" w:color="auto" w:fill="FFFFFF"/>
        </w:rPr>
        <w:t>宣传好财政部门当家法，营造良好的执法氛围。积极举办各种法制培训活动，普及财务会计法规知识。开展各种继续教育培训，全面提高会计人员法律素质。加强领导干部的学法用法教育，提高局领导干部的学法用法水平。采取多种形式加强干部职工培训，提高干部的依法理财水准。用多种方法鼓励干部学法用法。加强监督检查，及时总结学法用法经验。继续组织干部参加行政执法资格证的考试。</w:t>
      </w:r>
    </w:p>
    <w:p>
      <w:pPr>
        <w:pBdr>
          <w:bottom w:val="single" w:color="FFFFFF" w:sz="4" w:space="29"/>
        </w:pBdr>
        <w:adjustRightInd w:val="0"/>
        <w:snapToGrid w:val="0"/>
        <w:spacing w:line="600" w:lineRule="exact"/>
        <w:ind w:firstLine="643" w:firstLineChars="200"/>
        <w:contextualSpacing/>
        <w:rPr>
          <w:rFonts w:hint="eastAsia" w:ascii="方正仿宋_GBK" w:hAnsi="方正仿宋_GBK" w:eastAsia="方正仿宋_GBK" w:cs="方正仿宋_GBK"/>
          <w:color w:val="333333"/>
          <w:sz w:val="32"/>
          <w:szCs w:val="32"/>
          <w:shd w:val="clear" w:color="auto" w:fill="FFFFFF"/>
        </w:rPr>
      </w:pPr>
      <w:r>
        <w:rPr>
          <w:rFonts w:hint="eastAsia" w:ascii="楷体" w:hAnsi="楷体" w:eastAsia="楷体" w:cs="仿宋_GB2312"/>
          <w:b/>
          <w:bCs/>
          <w:sz w:val="32"/>
          <w:szCs w:val="32"/>
        </w:rPr>
        <w:t>（三）</w:t>
      </w:r>
      <w:r>
        <w:rPr>
          <w:rFonts w:hint="eastAsia" w:ascii="楷体" w:hAnsi="楷体" w:eastAsia="楷体" w:cs="楷体"/>
          <w:b/>
          <w:bCs/>
          <w:sz w:val="32"/>
          <w:szCs w:val="32"/>
        </w:rPr>
        <w:t>切实依法行政，确保普法实效。</w:t>
      </w:r>
      <w:r>
        <w:rPr>
          <w:rFonts w:hint="eastAsia" w:ascii="方正仿宋_GBK" w:hAnsi="方正仿宋_GBK" w:eastAsia="方正仿宋_GBK" w:cs="方正仿宋_GBK"/>
          <w:color w:val="333333"/>
          <w:sz w:val="32"/>
          <w:szCs w:val="32"/>
          <w:shd w:val="clear" w:color="auto" w:fill="FFFFFF"/>
        </w:rPr>
        <w:t>在加强普法的基础上，提高总体执法水平，确保广大财政干部对宪法和一些基本的法律知识都比较了解和熟悉，对与本职工作相关的各项财政法律、法规、制度都能熟练掌握，能够运用所学的法律知识做好本职工作，做到依法理财，依法行政。要切实实行全面政务公开，提高执法用法透明度。加强对乡镇财政的依法管理。提高乡镇会计基础工作水平。促进乡镇财政</w:t>
      </w:r>
      <w:bookmarkStart w:id="0" w:name="_GoBack"/>
      <w:bookmarkEnd w:id="0"/>
      <w:r>
        <w:rPr>
          <w:rFonts w:hint="eastAsia" w:ascii="方正仿宋_GBK" w:hAnsi="方正仿宋_GBK" w:eastAsia="方正仿宋_GBK" w:cs="方正仿宋_GBK"/>
          <w:color w:val="333333"/>
          <w:sz w:val="32"/>
          <w:szCs w:val="32"/>
          <w:shd w:val="clear" w:color="auto" w:fill="FFFFFF"/>
        </w:rPr>
        <w:t>依法治税，依法行政，规范财政干部执法行为。加大财政监督法规宣传力度，强化财政监督，发挥财政在经济发展与社会稳定中的作用。</w:t>
      </w:r>
    </w:p>
    <w:p>
      <w:pPr>
        <w:pBdr>
          <w:bottom w:val="single" w:color="FFFFFF" w:sz="4" w:space="29"/>
        </w:pBdr>
        <w:tabs>
          <w:tab w:val="left" w:pos="1440"/>
        </w:tabs>
        <w:spacing w:after="0" w:line="600" w:lineRule="exact"/>
        <w:ind w:firstLine="640" w:firstLineChars="200"/>
        <w:contextualSpacing/>
        <w:jc w:val="both"/>
        <w:rPr>
          <w:rFonts w:hint="eastAsia" w:ascii="方正仿宋_GBK" w:hAnsi="仿宋" w:eastAsia="方正仿宋_GBK" w:cs="仿宋"/>
          <w:sz w:val="32"/>
          <w:szCs w:val="32"/>
        </w:rPr>
      </w:pPr>
    </w:p>
    <w:p>
      <w:pPr>
        <w:numPr>
          <w:ilvl w:val="0"/>
          <w:numId w:val="0"/>
        </w:numPr>
        <w:spacing w:line="600" w:lineRule="exact"/>
        <w:rPr>
          <w:rFonts w:hint="eastAsia" w:ascii="仿宋_GB2312" w:hAnsi="仿宋_GB2312" w:eastAsia="仿宋_GB2312" w:cs="仿宋_GB2312"/>
          <w:color w:val="333333"/>
          <w:sz w:val="32"/>
          <w:szCs w:val="32"/>
          <w:shd w:val="clear" w:color="auto" w:fill="FFFFFF"/>
          <w:lang w:eastAsia="zh-CN"/>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00000000000000000"/>
    <w:charset w:val="86"/>
    <w:family w:val="script"/>
    <w:pitch w:val="default"/>
    <w:sig w:usb0="00000001" w:usb1="080E0000" w:usb2="00000000" w:usb3="00000000" w:csb0="00040000" w:csb1="00000000"/>
  </w:font>
  <w:font w:name="方正仿宋_GBK">
    <w:panose1 w:val="02000000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449D8D"/>
    <w:multiLevelType w:val="singleLevel"/>
    <w:tmpl w:val="29449D8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wYjFiOTk1NGE5YzBhODc5MzgyYTRjNDBjMzZmYjYifQ=="/>
  </w:docVars>
  <w:rsids>
    <w:rsidRoot w:val="00000000"/>
    <w:rsid w:val="007B1C2A"/>
    <w:rsid w:val="0E6B26B6"/>
    <w:rsid w:val="0F5D6648"/>
    <w:rsid w:val="25853B30"/>
    <w:rsid w:val="2671593D"/>
    <w:rsid w:val="33967241"/>
    <w:rsid w:val="53A03D59"/>
    <w:rsid w:val="671664D5"/>
    <w:rsid w:val="6F1B04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next w:val="3"/>
    <w:unhideWhenUsed/>
    <w:qFormat/>
    <w:uiPriority w:val="99"/>
    <w:pPr>
      <w:tabs>
        <w:tab w:val="center" w:pos="4153"/>
        <w:tab w:val="right" w:pos="8306"/>
      </w:tabs>
    </w:pPr>
    <w:rPr>
      <w:sz w:val="18"/>
      <w:szCs w:val="18"/>
    </w:rPr>
  </w:style>
  <w:style w:type="paragraph" w:styleId="3">
    <w:name w:val="index 5"/>
    <w:basedOn w:val="1"/>
    <w:next w:val="1"/>
    <w:qFormat/>
    <w:uiPriority w:val="0"/>
    <w:pPr>
      <w:ind w:left="1680"/>
    </w:p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2228</Words>
  <Characters>2297</Characters>
  <Lines>0</Lines>
  <Paragraphs>0</Paragraphs>
  <TotalTime>9</TotalTime>
  <ScaleCrop>false</ScaleCrop>
  <LinksUpToDate>false</LinksUpToDate>
  <CharactersWithSpaces>2299</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2025-12-11T09:21:00Z</dcterms:created>
  <dc:creator>Administrator</dc:creator>
  <cp:lastModifiedBy>Marvin</cp:lastModifiedBy>
  <cp:lastPrinted>2025-12-15T01:43:00Z</cp:lastPrinted>
  <dcterms:modified xsi:type="dcterms:W3CDTF">2026-01-27T06:46:41Z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AF3363001F1741E5B692F04516B55145_13</vt:lpwstr>
  </property>
  <property fmtid="{D5CDD505-2E9C-101B-9397-08002B2CF9AE}" pid="4" name="KSOTemplateDocerSaveRecord">
    <vt:lpwstr>eyJoZGlkIjoiZGRjMjY5ZTY4MGEwYjNiMmU2MzUzNjU1NTFmMjFiOGMiLCJ1c2VySWQiOiI5MzE0MDE3ODQifQ==</vt:lpwstr>
  </property>
</Properties>
</file>