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6D9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新湘路街道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法治政府建设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情况</w:t>
      </w:r>
    </w:p>
    <w:p w14:paraId="3B784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工作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报告</w:t>
      </w:r>
    </w:p>
    <w:p w14:paraId="553C9D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以来，新湘路街道在市委、市政府的坚强领导下，全面贯彻落实党的二十大和二十届历次全会精神，牢牢把握新时代法治建设工作方向，坚持以人民为中心的发展思想，自觉扛起“保一方平安，促一方稳定”的政治责任，扎实推进法治政府建设各项工作，努力建设更高水平的平安新办、法治新办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现将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情况报告如下：</w:t>
      </w:r>
    </w:p>
    <w:p w14:paraId="5E4F3A73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before="1" w:line="560" w:lineRule="exact"/>
        <w:ind w:firstLine="636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-1"/>
          <w:sz w:val="32"/>
          <w:szCs w:val="32"/>
        </w:rPr>
        <w:t>一、主要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举措和成效</w:t>
      </w:r>
    </w:p>
    <w:p w14:paraId="5285BF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>（一）强化法治思维，夯实法治政府建设根基</w:t>
      </w:r>
    </w:p>
    <w:p w14:paraId="3DBE8159">
      <w:pPr>
        <w:keepNext w:val="0"/>
        <w:keepLines w:val="0"/>
        <w:widowControl/>
        <w:suppressLineNumbers w:val="0"/>
        <w:ind w:firstLine="643" w:firstLineChars="200"/>
        <w:jc w:val="both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en-US"/>
        </w:rPr>
        <w:t>一是领导干部带头学。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街道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工委、行政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班子成员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先后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利用理论中心组学习、党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工委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en-US"/>
        </w:rPr>
        <w:t>会议深入学习研讨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信访工作法治化化解、社会风险研判等问题10余次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。同时，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选配参考书籍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进行自主学习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强化理论武装，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牢固树立法治思维，把学习成果转化为指导实践、推动工作的强大力量。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en-US"/>
        </w:rPr>
        <w:t>二是全体机关干部深入学。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将习近平法治思想、宪法、民法典、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党规党章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等相关内容纳入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机关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党支部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主题党日活动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；今年，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街道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共有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96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人参加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普法学习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考试，参考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通过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率均为100%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，切实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增强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干部职工法律素养及综合业务素质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en-US"/>
        </w:rPr>
        <w:t>三是干群联动全民学。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压实“八五”普法工作责任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，利用青少年法治宣传周、626禁毒宣传、124宪法宣传周等特定时段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在汽车站、梅坪农贸市场、北正街商业街、湘铝法治广场等人员密集场所开展法制宣传活动6次，并联合市人大、市司法局在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湘铝学校开展宪法知识抢答赛活动，有效实现了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en-US"/>
        </w:rPr>
        <w:t>普法宣传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进社区、进企业、进学校。</w:t>
      </w:r>
    </w:p>
    <w:p w14:paraId="0AF759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>（二）落实组织责任，大力推进法治政府建设</w:t>
      </w:r>
    </w:p>
    <w:p w14:paraId="6D41DA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一是优化法治建设总体部署。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街道始终把法治政府建设摆在发展的重要位置，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围绕强化法治创新引领、优化法治营商环境、完善依法行政制度体系等方面，部署多项重点任务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将法治建设纳入党工委、政府工作的总体布局和年度计划，做到同部署、同推进。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二是落实党政班子领导责任。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加强党对法治政府建设的领导，压实党政主要负责人第一责任人责任，层层细化工作任务，切实做到对法治建设重要工作亲自部署、重大问题亲自过问、重点环节亲自协调、重要任务亲自督办。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三是细化研判分析工作。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，街道行政执法大队联合市城管局、派出所等部门开展执法活动20余次，同时定期组织街道平安法治办、司法所等相关部门，召开工作研判会，听取日常执法工作情况汇报，研判堵点难点问题，确保“谁执法谁普法”责任制、普法宣传教育及行政执法等工作落实落细。</w:t>
      </w:r>
    </w:p>
    <w:p w14:paraId="7E2E21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rPr>
          <w:rFonts w:hint="default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>（三）完善规章制度，着力提高依法行政能力</w:t>
      </w:r>
    </w:p>
    <w:p w14:paraId="2A45A211"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一是坚持重大决策科学民主。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建立健全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新湘路街道</w:t>
      </w:r>
      <w:r>
        <w:rPr>
          <w:rStyle w:val="8"/>
          <w:rFonts w:hint="eastAsia" w:ascii="仿宋" w:hAnsi="仿宋" w:eastAsia="仿宋" w:cs="仿宋_GB2312"/>
          <w:sz w:val="32"/>
          <w:szCs w:val="32"/>
          <w:lang w:val="en-US" w:eastAsia="zh-CN"/>
        </w:rPr>
        <w:t>党工委会议议事规则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新湘路街道</w:t>
      </w:r>
      <w:r>
        <w:rPr>
          <w:rStyle w:val="8"/>
          <w:rFonts w:hint="eastAsia" w:ascii="仿宋" w:hAnsi="仿宋" w:eastAsia="仿宋" w:cs="仿宋_GB2312"/>
          <w:sz w:val="32"/>
          <w:szCs w:val="32"/>
          <w:lang w:val="en-US" w:eastAsia="zh-CN"/>
        </w:rPr>
        <w:t>“三重一大”决策制度》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，切实规范决策行为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始终坚持民主集中制，落实行政决策科学化和民主化，凡涉及经济社会发展和群众切身利益的重大决策出台、重点项目建设、重要民生问题解决等事关全局的事项，必须提交集体研究决定，今年以来，街道党工委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审议“三重一大”事项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40余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项，做到应审必审、依法合规。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二是不断强化法治队伍力量。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积极动员组织相关干部参与行政执法证考试，通过整合执法职责、厘清执法权限，增强基层执法力量，目前街道拥有行政执法资格证22人。同时，聘请专业法律顾问1名，协助审查业务合同、解答法律问题、参与信访问题处理等工作，充分发挥了法律顾问在制定重大行政决策、推进依法行政中的积极作用，助力街道重点项目推进。</w:t>
      </w:r>
    </w:p>
    <w:p w14:paraId="1A9EC2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三是构建多元矛盾纠纷化解机制。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坚决落实矛盾纠纷多元化解“三色”分级预警处置工作机制，积极打造“一站式”矛盾纠纷调处工作体系，广泛开展平安乡村（社区）建设，深化网格化管理，加强对辖区内各类矛盾纠纷和安全隐患排查、化解，深入基层了解群众关心的热点、难点问题。街道10个村社区共设置村（居）民代表片29个，小组119个，已选出村（居）民代表705名，确保辖区12593户“户户有人联、户户情况清”。今年以来，受“110”指令接处警1182起，受理行政案件228起，</w:t>
      </w:r>
      <w:r>
        <w:rPr>
          <w:rFonts w:hint="eastAsia" w:ascii="仿宋" w:hAnsi="仿宋" w:eastAsia="仿宋" w:cs="仿宋"/>
          <w:sz w:val="32"/>
          <w:szCs w:val="32"/>
        </w:rPr>
        <w:t>办事处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及村社区</w:t>
      </w:r>
      <w:r>
        <w:rPr>
          <w:rFonts w:hint="eastAsia" w:ascii="仿宋" w:hAnsi="仿宋" w:eastAsia="仿宋" w:cs="仿宋"/>
          <w:sz w:val="32"/>
          <w:szCs w:val="32"/>
        </w:rPr>
        <w:t>人民调解委员会调解复杂疑难纠纷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</w:t>
      </w:r>
      <w:r>
        <w:rPr>
          <w:rFonts w:hint="eastAsia" w:ascii="仿宋" w:hAnsi="仿宋" w:eastAsia="仿宋" w:cs="仿宋"/>
          <w:sz w:val="32"/>
          <w:szCs w:val="32"/>
        </w:rPr>
        <w:t>起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；召开信访听证会3场，成功化解十余件矛盾纠纷事项。</w:t>
      </w:r>
    </w:p>
    <w:p w14:paraId="783103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>（四）健全法治体系，持续优化法治化社会环境</w:t>
      </w:r>
    </w:p>
    <w:p w14:paraId="2D1364A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一是聚力营造法治化营商环境。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大力开展营商环境创新行动，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围绕辖区重点商圈和园区，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聚力打造要素保障齐全、政务服务规范、法治体系完善、贸易投资便利、社会服务完备的市场化、法治化营商环境。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建立并完善了《新湘路街道2025年涉企行政检查计划》，制定了行政执法事项目录以及涉企行政检查事项清单，完成“扫码入企”14家。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二是强化执法纪律监督。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建立行政执法监督机制，强化街道纪工委的协助引导推动功能，积极加强与人大监督、民主监督等的沟通协作，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2025年以来，发现问题10个，正在办理7个，已办结3个。在案件查办方面，截至目前，立案人数12人，在办线索13件。省巡移送信访件线索2件，已全部办结并答复。</w:t>
      </w:r>
    </w:p>
    <w:p w14:paraId="06FD89FF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before="1"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二、存在问题与不足</w:t>
      </w:r>
    </w:p>
    <w:p w14:paraId="18EA1CB8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52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pacing w:val="3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pacing w:val="3"/>
          <w:sz w:val="32"/>
          <w:szCs w:val="32"/>
          <w:lang w:val="en-US" w:eastAsia="zh-CN"/>
        </w:rPr>
        <w:t>纵观近年来的法治政府建设工作推进情况，新湘路街道在推进法治政府建设过程中，虽取得一定成效，但仍存在一些不足，主要表现在：</w:t>
      </w:r>
    </w:p>
    <w:p w14:paraId="025B191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56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一是群众学法积极性不高。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一些群众对普法工作关注度不高，学法不够积极主动，还是抱着遇事“找人不找法，信法不如信访，小闹小解决，大闹大解决”的态度，缺少通过法律途径解决问题的意识。</w:t>
      </w:r>
    </w:p>
    <w:p w14:paraId="08C9435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56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二是普法方式不够灵活多样化。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普法宣传方式相对单一，当前普法宣传工作较多采用电子显示屏、分发宣传手册等传统宣传方式，学法氛围不够浓厚，有待进一步提升普法活动的趣味性和知识性。</w:t>
      </w:r>
    </w:p>
    <w:p w14:paraId="038A5B5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56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三是执法队伍力量薄弱。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部分执法人员缺乏全面、系统、专业的执法培训，对法律法规的理解和运用不够准确熟练，执法时所需的设备和工具也较为落后。</w:t>
      </w:r>
    </w:p>
    <w:p w14:paraId="7843D64A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before="1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三、下一步工作安排</w:t>
      </w:r>
    </w:p>
    <w:p w14:paraId="0BAB07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56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一是进一步加强普法宣传教育。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紧抓农村法制宣传教育这个“死角”，利用灵活多样的宣传形式，持续深入开展好“八五”普法、“送法下乡”、法治讲座等活动，大力宣传法律知识、依法行政，让群众知法、学法，增强利用法律武器保护自己合法权益的意识。</w:t>
      </w:r>
    </w:p>
    <w:p w14:paraId="42899C2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560" w:lineRule="exact"/>
        <w:ind w:firstLine="643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二是进一步加强基层普法队伍建设。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大力培养专业素养较强的“本地法律明白人”，充分利用他们地熟人清的优势，带动广大群众积极学法、用法，为提高全社会的法律意识、营造良好的社会法治环境做出积极贡献。</w:t>
      </w:r>
    </w:p>
    <w:p w14:paraId="570EC5A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56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三是进一步健全法治监督体系。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紧紧围绕法治政府建设目标，优化行政审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批制度，完善政务服务系统，健全政府法律顾问制度，健全依法决策机制，强化政府内部监督、重点领域监督，推进政府的廉洁廉政建设。</w:t>
      </w:r>
    </w:p>
    <w:p w14:paraId="2C5206C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560" w:lineRule="exact"/>
        <w:ind w:firstLine="643" w:firstLineChars="200"/>
        <w:jc w:val="both"/>
        <w:textAlignment w:val="auto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02420A8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560" w:lineRule="exact"/>
        <w:ind w:firstLine="643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中共湘乡市新湘路街道工作委员会</w:t>
      </w:r>
    </w:p>
    <w:p w14:paraId="6787292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2025年12月30日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FE349A4-6BB7-4FA0-96F5-10FAFD2CFA0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光仿宋二_CNKI">
    <w:altName w:val="方正仿宋_GBK"/>
    <w:panose1 w:val="02000500000000000000"/>
    <w:charset w:val="00"/>
    <w:family w:val="auto"/>
    <w:pitch w:val="default"/>
    <w:sig w:usb0="00000000" w:usb1="00000000" w:usb2="00000016" w:usb3="00000000" w:csb0="0004000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CBA9F09-CBA1-4AF5-B9A1-3B16063A3BA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FAA41D3D-1E8D-404C-8BEF-437570FF15BA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  <w:embedRegular r:id="rId4" w:fontKey="{FDFC4FE4-9895-475B-9D79-EB618FB952D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C8961D99-5812-4BE0-893D-3F8116C467A4}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40000" w:csb1="00000000"/>
    <w:embedRegular r:id="rId6" w:fontKey="{10DC4D24-DC62-4122-8BD8-5A8A01333B1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92EC0"/>
    <w:rsid w:val="09C76B62"/>
    <w:rsid w:val="26804126"/>
    <w:rsid w:val="4148760A"/>
    <w:rsid w:val="5C8BF312"/>
    <w:rsid w:val="5CE336EC"/>
    <w:rsid w:val="5F0D4A02"/>
    <w:rsid w:val="63B52F58"/>
    <w:rsid w:val="668A1EC9"/>
    <w:rsid w:val="6F6F7356"/>
    <w:rsid w:val="76FA294E"/>
    <w:rsid w:val="77FE31FB"/>
    <w:rsid w:val="7DC92EC0"/>
    <w:rsid w:val="7EB93655"/>
    <w:rsid w:val="7EE57BDF"/>
    <w:rsid w:val="FADD9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link w:val="8"/>
    <w:qFormat/>
    <w:uiPriority w:val="0"/>
    <w:pPr>
      <w:keepNext/>
      <w:keepLines/>
      <w:spacing w:line="640" w:lineRule="exact"/>
      <w:jc w:val="center"/>
      <w:outlineLvl w:val="0"/>
    </w:pPr>
    <w:rPr>
      <w:rFonts w:ascii="Times New Roman" w:hAnsi="Times New Roman" w:eastAsia="Arial Unicode MS" w:cs="Times New Roman"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1"/>
    <w:rPr>
      <w:rFonts w:ascii="华光仿宋二_CNKI" w:hAnsi="华光仿宋二_CNKI" w:eastAsia="华光仿宋二_CNKI" w:cs="华光仿宋二_CNKI"/>
      <w:sz w:val="32"/>
      <w:szCs w:val="32"/>
      <w:lang w:val="zh-CN" w:eastAsia="zh-CN" w:bidi="zh-CN"/>
    </w:rPr>
  </w:style>
  <w:style w:type="paragraph" w:styleId="4">
    <w:name w:val="toc 5"/>
    <w:basedOn w:val="1"/>
    <w:next w:val="1"/>
    <w:qFormat/>
    <w:uiPriority w:val="0"/>
    <w:pPr>
      <w:ind w:left="1680" w:leftChars="800"/>
    </w:pPr>
  </w:style>
  <w:style w:type="paragraph" w:styleId="5">
    <w:name w:val="endnote text"/>
    <w:basedOn w:val="1"/>
    <w:next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标题 1 Char"/>
    <w:link w:val="2"/>
    <w:autoRedefine/>
    <w:qFormat/>
    <w:uiPriority w:val="0"/>
    <w:rPr>
      <w:rFonts w:eastAsia="Arial Unicode MS"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2568</Words>
  <Characters>2622</Characters>
  <Lines>0</Lines>
  <Paragraphs>0</Paragraphs>
  <TotalTime>18</TotalTime>
  <ScaleCrop>false</ScaleCrop>
  <LinksUpToDate>false</LinksUpToDate>
  <CharactersWithSpaces>2665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2025-04-16T23:09:00Z</dcterms:created>
  <dc:creator>〆残浅清情づ</dc:creator>
  <cp:lastModifiedBy>〆残浅清情づ</cp:lastModifiedBy>
  <cp:lastPrinted>2025-04-21T01:16:00Z</cp:lastPrinted>
  <dcterms:modified xsi:type="dcterms:W3CDTF">2026-01-20T03:06:53Z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16A7F33CE6E94500AF840314BC7FEA1C_13</vt:lpwstr>
  </property>
  <property fmtid="{D5CDD505-2E9C-101B-9397-08002B2CF9AE}" pid="4" name="KSOTemplateDocerSaveRecord">
    <vt:lpwstr>eyJoZGlkIjoiOWZiZmVhYzI5NWMzOTUwNmUzZWYwZGY3NjEwZjVkYmYiLCJ1c2VySWQiOiIzMDAzNTUxNDQifQ==</vt:lpwstr>
  </property>
</Properties>
</file>