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湘乡市202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6</w:t>
      </w:r>
      <w:r>
        <w:rPr>
          <w:rFonts w:hint="eastAsia" w:ascii="黑体" w:hAnsi="黑体" w:eastAsia="黑体" w:cs="黑体"/>
          <w:sz w:val="44"/>
          <w:szCs w:val="44"/>
        </w:rPr>
        <w:t>年政府性基金预算</w:t>
      </w: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编制说明</w:t>
      </w: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bookmarkStart w:id="0" w:name="_GoBack"/>
      <w:bookmarkEnd w:id="0"/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根据《中华人民共和国预算法》、《中华人民共和国预算法实施条例》、《财政部关于完善政府预算体系有关问题的通知》等预算编报要求，结合我市实际情况，编制202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年政府性基金预算。现将202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年政府性基金预算基本内容及编制情况说明如下: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、202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年政府性基金预算收入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预计202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年政府性基金收入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143,275</w:t>
      </w:r>
      <w:r>
        <w:rPr>
          <w:rFonts w:hint="eastAsia" w:ascii="仿宋" w:hAnsi="仿宋" w:eastAsia="仿宋" w:cs="仿宋"/>
          <w:sz w:val="32"/>
          <w:szCs w:val="32"/>
        </w:rPr>
        <w:t>万元，具体项目如下: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1、城市基础设施配套费收入，预计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00万元;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2、污水处理费收入，预计1,400万元;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3、国有土地使用权出让收入，预计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0,000万元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4、地方政府专项债务转贷收入，预计111,175万元。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年政府性基金预算支出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根据《财政部关于完善政府预算体系有关问题的通知》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要求</w:t>
      </w:r>
      <w:r>
        <w:rPr>
          <w:rFonts w:hint="eastAsia" w:ascii="仿宋" w:hAnsi="仿宋" w:eastAsia="仿宋" w:cs="仿宋"/>
          <w:sz w:val="32"/>
          <w:szCs w:val="32"/>
        </w:rPr>
        <w:t>，加大政府性基金和一般公共预算的统筹力度，拟安排202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年基金支出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143,275</w:t>
      </w:r>
      <w:r>
        <w:rPr>
          <w:rFonts w:hint="eastAsia" w:ascii="仿宋" w:hAnsi="仿宋" w:eastAsia="仿宋" w:cs="仿宋"/>
          <w:sz w:val="32"/>
          <w:szCs w:val="32"/>
        </w:rPr>
        <w:t>万元。具体支出预算情况如下: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国有土地使用权出让收入及对应专项债务收入安排的支出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18</w:t>
      </w:r>
      <w:r>
        <w:rPr>
          <w:rFonts w:hint="eastAsia" w:ascii="仿宋" w:hAnsi="仿宋" w:eastAsia="仿宋" w:cs="仿宋"/>
          <w:sz w:val="32"/>
          <w:szCs w:val="32"/>
        </w:rPr>
        <w:t>,000万元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地方政府专项债务还本支出111,175万元；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、城市基础设施配套费和污水处理费共计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</w:t>
      </w:r>
      <w:r>
        <w:rPr>
          <w:rFonts w:hint="eastAsia" w:ascii="仿宋" w:hAnsi="仿宋" w:eastAsia="仿宋" w:cs="仿宋"/>
          <w:sz w:val="32"/>
          <w:szCs w:val="32"/>
        </w:rPr>
        <w:t>,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00万元调入一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般</w:t>
      </w:r>
      <w:r>
        <w:rPr>
          <w:rFonts w:hint="eastAsia" w:ascii="仿宋" w:hAnsi="仿宋" w:eastAsia="仿宋" w:cs="仿宋"/>
          <w:sz w:val="32"/>
          <w:szCs w:val="32"/>
        </w:rPr>
        <w:t>公共预算，统筹用于城市环境卫生及污水处理支出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8449A4"/>
    <w:multiLevelType w:val="singleLevel"/>
    <w:tmpl w:val="ED8449A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3YjVkNzJkZDE5ZmNlN2VlMmRhMmY1MmNmODZhZDkifQ=="/>
  </w:docVars>
  <w:rsids>
    <w:rsidRoot w:val="62FD7A80"/>
    <w:rsid w:val="1E042E72"/>
    <w:rsid w:val="62FD7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419</Words>
  <Characters>485</Characters>
  <Lines>0</Lines>
  <Paragraphs>0</Paragraphs>
  <TotalTime>3</TotalTime>
  <ScaleCrop>false</ScaleCrop>
  <LinksUpToDate>false</LinksUpToDate>
  <CharactersWithSpaces>485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2025-12-01T03:25:00Z</dcterms:created>
  <dc:creator>锦</dc:creator>
  <cp:lastModifiedBy>y1</cp:lastModifiedBy>
  <dcterms:modified xsi:type="dcterms:W3CDTF">2026-01-05T03:10:19Z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178A4375C631488BA4EBF67686F5CA81_11</vt:lpwstr>
  </property>
  <property fmtid="{D5CDD505-2E9C-101B-9397-08002B2CF9AE}" pid="4" name="KSOTemplateDocerSaveRecord">
    <vt:lpwstr>eyJoZGlkIjoiZDNjNmUwMmYyMGQxMmQ3YzU2NmRlOTk5YzliNGY5YjAiLCJ1c2VySWQiOiI0Mzk2MTM5OTkifQ==</vt:lpwstr>
  </property>
</Properties>
</file>