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E1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-SA"/>
        </w:rPr>
      </w:pPr>
    </w:p>
    <w:p w14:paraId="3FA9AC5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  <w:t>湘乡市统计局2024年政府信息公开</w:t>
      </w:r>
    </w:p>
    <w:p w14:paraId="109817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  <w:t>工作年度报告</w:t>
      </w:r>
    </w:p>
    <w:p w14:paraId="3E6E3E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19374C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20" w:firstLineChars="1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一、总体情况</w:t>
      </w:r>
    </w:p>
    <w:p w14:paraId="66F54B1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本年度报告根据《中华人民共和国政府信息公开条例》和湘乡市政府信息公开工作要求，结合我局工作职能特点特向社会公布202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年度湘乡市统计局政府信息公开年度报告。本报告中所列数据的统计时限自202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年1月1日至202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年12月31日。如对本年度报告有任何疑问，请与湘乡市统计局办公室联系。</w:t>
      </w:r>
    </w:p>
    <w:p w14:paraId="559ACE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地址：湘乡市行政中心5楼   邮编：411400</w:t>
      </w:r>
    </w:p>
    <w:p w14:paraId="54C798E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电话：0731—56771561</w:t>
      </w:r>
    </w:p>
    <w:p w14:paraId="7B9BD95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概述</w:t>
      </w:r>
    </w:p>
    <w:p w14:paraId="17D706D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，我局紧紧围绕市委、市政府中心工作，积极贯彻《条例》和《规定》，始终把加强和规范政府信息公开工作作为一项重要工作内容，深入推进政府信息主动公开，不断加强组织领导，完善制度建设，及时、准确向社会发布统计工作相关信息，加强重点领域和重要事项的信息公开和政策解读，加强保密审查和监督检查，推动信息公开工作扎实开展。</w:t>
      </w:r>
    </w:p>
    <w:p w14:paraId="7B25BAC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一是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主动公开情况。坚持按月、季、年向社会公开统计公报、统计数据以及重大国情国力普查成果，及时通报经济发展阶段性成效，做到月度数据及时公布、跟进解读，季度数据、年度数据及时上网。</w:t>
      </w:r>
    </w:p>
    <w:p w14:paraId="2E5BC79C">
      <w:pPr>
        <w:pStyle w:val="4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right="0" w:rightChars="0" w:firstLine="640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二是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依申请公开信息情况。充分发挥政府网站平台作用，及时回应群众关切，严格按照法定程序和时限做好依申请公开信息答复工作。202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年，共收到依申请公开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件，按时办结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件，办结及时率达到100%。对于不予公开的政府信息，按照相关规定及时联系咨询者进行详细解答并得到理解。</w:t>
      </w:r>
    </w:p>
    <w:p w14:paraId="6EAF0B7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三是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政府信息管理情况。结合统计工作实际，全面规范和推进政府信息公开工作，严格落实“三审三校”机制，定期开展信息发布自查。完成行政规范性文件、财务预决算等重点政府信息集中统一公开。</w:t>
      </w:r>
    </w:p>
    <w:p w14:paraId="3ED837E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、主动公开政府信息情况</w:t>
      </w:r>
    </w:p>
    <w:p w14:paraId="33629C2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年，我局主动公开政府信息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26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条。其中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政务公开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信息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条、机构信息1条、统计数据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条、财政信息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领导信息1条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</w:p>
    <w:p w14:paraId="64C40C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、依申请公开政府信息办理情况</w:t>
      </w:r>
    </w:p>
    <w:p w14:paraId="273B497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我局202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年度依申请公开的政府信息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1条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</w:p>
    <w:p w14:paraId="4CC79C2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政府信息公开收费及减免情况</w:t>
      </w:r>
    </w:p>
    <w:p w14:paraId="3BD78B2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我局202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年度未发生政府信息公开的收费和减免情况。</w:t>
      </w:r>
    </w:p>
    <w:p w14:paraId="5BA9082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五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因政府信息公开申请行政复议和提起行政诉讼情况</w:t>
      </w:r>
    </w:p>
    <w:p w14:paraId="39932EC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left="0" w:right="0" w:firstLine="42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我局202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年度未发生因政府信息公开引发的行政复议案、行政诉讼案。</w:t>
      </w:r>
    </w:p>
    <w:p w14:paraId="01804B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7A3C47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 w14:paraId="6866AC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3773FD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第二十条第（一）项</w:t>
            </w:r>
          </w:p>
        </w:tc>
      </w:tr>
      <w:tr w14:paraId="7EBB8B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8533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5B08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F66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05A6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现行有效件数</w:t>
            </w:r>
          </w:p>
        </w:tc>
      </w:tr>
      <w:tr w14:paraId="3C41C1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1BD06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A99C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D7FE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966A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56BAE1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632D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18372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8853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D430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70D8BE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48F71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第二十条第（五）项</w:t>
            </w:r>
          </w:p>
        </w:tc>
      </w:tr>
      <w:tr w14:paraId="795202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0E50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21A49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0D7F03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07317B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0FE9B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571131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37EDBB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第二十条第（六）项</w:t>
            </w:r>
          </w:p>
        </w:tc>
      </w:tr>
      <w:tr w14:paraId="2E74BF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4F40E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19FE3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32BE2C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5E21C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E04C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79304A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62F6B7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23D4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  <w:tr w14:paraId="28C35E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 w14:paraId="1D351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Times New Roman"/>
                <w:sz w:val="21"/>
                <w:szCs w:val="21"/>
              </w:rPr>
              <w:t>第二十条第（八）项</w:t>
            </w:r>
          </w:p>
        </w:tc>
      </w:tr>
      <w:tr w14:paraId="4981A6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47F9B2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3F697E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default" w:asci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0E453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28190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 w14:paraId="7999E0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Times New Roman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6DAF35D0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1B3CB98D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28A4E5FB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158B2B9E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7398E083">
      <w:pPr>
        <w:widowControl/>
        <w:spacing w:before="0" w:beforeAutospacing="0" w:after="240" w:afterAutospacing="0"/>
        <w:ind w:left="0" w:right="0" w:firstLine="640" w:firstLineChars="20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54C5A657">
      <w:pPr>
        <w:widowControl/>
        <w:spacing w:before="0" w:beforeAutospacing="0" w:after="240" w:afterAutospacing="0"/>
        <w:ind w:right="0"/>
        <w:jc w:val="both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 w14:paraId="3D0B0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2C974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DCE1D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 w14:paraId="352D5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DE7C5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95C060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3D9107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4BA75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60661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BC470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75638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8E11A6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20FB68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939ADA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39F9D1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AFCF14"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E9E0A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FB7F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A54BCE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AEFA2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CC025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BDFD0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AA6F7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E932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EF77BA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9D5AB9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0936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FFF80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9E458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111D6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45D45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3BBD1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296DC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EB49E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7CE63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F68B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58B42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5F7B3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59F2B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3C726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8937D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BF83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596FA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19FE4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35191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BB5E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2BA1A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1D1F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1"/>
                <w:szCs w:val="21"/>
                <w:lang w:bidi="ar"/>
              </w:rPr>
              <w:t>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F47A0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5D762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E410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0A79C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A84D9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825F8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224E1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4D07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5A2E2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4E3E3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0F30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BA39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05BF1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3F304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37128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93F7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6FBC9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695D6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0E0D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0207C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30B33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9F4ACA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2906F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63FE2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78D81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1C26C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1EB8C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FBFBB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FD3D9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11B6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9ED9B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DB9BA0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82CF21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5947F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C9C4C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8717B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82EC3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B30E9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E4B0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CC6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66E36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17792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43B04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EF5B3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69552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978D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9E99A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40767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A4983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39C24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DBCD1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C8A4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9D5FA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89F04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31A80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107FF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4180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D1ECA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6B1D2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6CD9B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2FFBF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D6EAF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857C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547E1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4028E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25126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E0C04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A8129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7CB0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69A7B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FBB2B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20A75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9E9E8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66217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C0C4E1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435116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B970A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08662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1D8C5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D123B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5AB0A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9FA11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0742D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23CBC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393F1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64B72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D395B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234179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CFC41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72603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434E5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E94F3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EFD94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A4AAA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5A82E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32C8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20960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BF838F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6BDFF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E5EE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86D15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148FA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61DF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FAD7E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7711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9CE4F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907A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24C55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73537F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6FF4334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A4D6D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5215E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63C40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C206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06381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469C3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B77CB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785AD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DF8F0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F7AD59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F12BF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C651E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CFD69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B4589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E9CB8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90CC2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D42C6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98846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60B2C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F7EB8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3E31CB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118FE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69565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704F8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B9D8A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610EC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81D64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18547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24C46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C0C3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285BA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18F42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CF20E6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6A0B6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4D91D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D1E02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5ECB0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FB8D2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4C0CE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735E1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40C03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F538C3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2E706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CD37E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76EB0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4E1F1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F1FB2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B6EAE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792A6F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4E6D0E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C82D3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172A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D0409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B8E07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B0FB75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350B3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8D56B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F417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8C2B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6B73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940A4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5BA33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0B83D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0E6FE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485E2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3837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C682C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AD1A4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649E5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DA0B7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20166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73329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5F491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296AA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38E4B8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FAB3DC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5E17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67E0D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D2BBD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97489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1DC14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8EB82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B81A7D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0D75C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040E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6F3B8D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DF4568"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166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C8CDD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36CC2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4DB92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93E0A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B8680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EF1B03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0C153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11684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F65B17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DE82DB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2160BC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594061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4DBF3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70C25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9BE079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B668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3BB914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82368A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961D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CABF9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7C8EF0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00AF8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A8C19B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CB376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B10F7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B9A720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F99688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75850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 w14:paraId="5E2E0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875AD2"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86B6F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3B9EB6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540ACC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62D5B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D54D97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9313A2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FF25A5"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25A8A2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303B6B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</w:p>
    <w:p w14:paraId="3BC1D1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四、</w:t>
      </w: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 w14:paraId="6963D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9FA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C46E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 w14:paraId="481A9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1F39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8D9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3FD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31FA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F99D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B96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901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 w14:paraId="4EE92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3A8E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7A2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948E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225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7B3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eastAsia="宋体" w:cs="Times New Roman"/>
                <w:sz w:val="21"/>
                <w:szCs w:val="21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F542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1370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2CF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7395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72B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958A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FE2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7F4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79A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5A8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eastAsia="宋体" w:cs="宋体"/>
                <w:color w:val="000000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 w14:paraId="466EB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F9B4E7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3F017B">
            <w:pPr>
              <w:widowControl/>
              <w:spacing w:line="300" w:lineRule="exact"/>
              <w:jc w:val="center"/>
              <w:rPr>
                <w:rFonts w:hint="default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B9893E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A5E402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C18E56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0330DD9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635C30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442A0B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57D7EB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6C0B23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62D363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A9C156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7211E3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F6498C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14EF43">
            <w:pPr>
              <w:widowControl/>
              <w:spacing w:line="300" w:lineRule="exact"/>
              <w:jc w:val="center"/>
              <w:rPr>
                <w:rFonts w:hint="eastAsia" w:ascii="宋体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E91D3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宋体" w:hAnsi="Times New Roman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五、存在的主要问题及改进情况</w:t>
      </w:r>
    </w:p>
    <w:p w14:paraId="31E6542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，我局政务信息公开工作取得一定成绩，在为公众提供便利化服务方面取得了明显成效，但仍存在部分统计数据信息发布不够及时、公开内容不够全面的情况。下一步，我局将认真贯彻落实市委、市政府统一部署，立足工作实际，明确目标，精准发力。</w:t>
      </w:r>
    </w:p>
    <w:p w14:paraId="1D19343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一是加强政务公开队伍建设，加大培训力度，提高政务公开工作的标准化、规范化水平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6A65536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二是围绕中心工作，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加强统计数据发布和解读。充分发挥统计信息职能，准确、及时发布全市月、季和年度主要经济指标数据。围绕群众关注热点，认真做好统计数据解读，正确引导社会公众预期。</w:t>
      </w:r>
    </w:p>
    <w:p w14:paraId="093883A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三是常态化自查网站栏目是否更新、信息是否准确、链接是否可用、要素是否齐全、互动回应是否及时等，进一步改进和提升政务公开工作。</w:t>
      </w:r>
    </w:p>
    <w:p w14:paraId="4829531E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 w:bidi="ar-SA"/>
        </w:rPr>
        <w:t>其他需要报告的事项</w:t>
      </w:r>
    </w:p>
    <w:p w14:paraId="15F6705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6" w:lineRule="atLeast"/>
        <w:ind w:right="0" w:firstLine="640" w:firstLineChars="200"/>
        <w:jc w:val="both"/>
        <w:rPr>
          <w:rFonts w:hint="default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无</w:t>
      </w:r>
    </w:p>
    <w:p w14:paraId="77170C21">
      <w:pPr>
        <w:rPr>
          <w:rFonts w:hint="default" w:eastAsia="宋体" w:cs="Times New Roman"/>
        </w:rPr>
      </w:pPr>
    </w:p>
    <w:p w14:paraId="026E58B4">
      <w:pPr>
        <w:widowControl/>
        <w:kinsoku w:val="0"/>
        <w:autoSpaceDE w:val="0"/>
        <w:autoSpaceDN w:val="0"/>
        <w:adjustRightInd w:val="0"/>
        <w:snapToGrid w:val="0"/>
        <w:spacing w:before="40" w:line="320" w:lineRule="auto"/>
        <w:ind w:right="159" w:firstLine="789"/>
        <w:textAlignment w:val="baseline"/>
        <w:rPr>
          <w:rFonts w:hint="eastAsia" w:ascii="仿宋" w:hAnsi="仿宋" w:eastAsia="仿宋" w:cs="仿宋"/>
          <w:snapToGrid w:val="0"/>
          <w:color w:val="000000"/>
          <w:spacing w:val="-11"/>
          <w:kern w:val="0"/>
          <w:sz w:val="32"/>
          <w:szCs w:val="32"/>
          <w:lang w:eastAsia="en-US"/>
        </w:rPr>
      </w:pPr>
    </w:p>
    <w:p w14:paraId="0C245854"/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98C970-BE7B-46CE-92EB-7906C14882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52D7654-003E-40C5-89DC-15F21CE6A671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21D8752-8841-4D55-B052-6FD6C340825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CEF9572-1C5A-4E06-A727-FE6145080E38}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3E87C279-29F9-41F8-BC10-111520D839B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A0B0A3"/>
    <w:multiLevelType w:val="singleLevel"/>
    <w:tmpl w:val="D2A0B0A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5BF4002A"/>
    <w:rsid w:val="13D36EEC"/>
    <w:rsid w:val="5BF4002A"/>
    <w:rsid w:val="71E8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qFormat/>
    <w:uiPriority w:val="0"/>
    <w:pPr>
      <w:keepNext w:val="0"/>
      <w:keepLines w:val="0"/>
      <w:widowControl/>
      <w:suppressLineNumbers w:val="0"/>
      <w:adjustRightInd w:val="0"/>
      <w:snapToGrid w:val="0"/>
      <w:spacing w:before="0" w:beforeAutospacing="0" w:after="200" w:afterAutospacing="0"/>
      <w:ind w:left="0" w:right="0"/>
      <w:jc w:val="left"/>
    </w:pPr>
    <w:rPr>
      <w:rFonts w:hint="default" w:ascii="Tahoma" w:hAnsi="Tahoma" w:eastAsia="微软雅黑" w:cs="Times New Roman"/>
      <w:snapToGrid/>
      <w:kern w:val="0"/>
      <w:sz w:val="22"/>
      <w:szCs w:val="22"/>
      <w:lang w:val="en-US" w:eastAsia="zh-CN" w:bidi="ar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next w:val="3"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776</Words>
  <Characters>800</Characters>
  <Lines>0</Lines>
  <Paragraphs>0</Paragraphs>
  <TotalTime>963</TotalTime>
  <ScaleCrop>false</ScaleCrop>
  <LinksUpToDate>false</LinksUpToDate>
  <CharactersWithSpaces>800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2025-01-08T06:15:00Z</dcterms:created>
  <dc:creator>ωёi゛</dc:creator>
  <cp:lastModifiedBy>唐聪</cp:lastModifiedBy>
  <dcterms:modified xsi:type="dcterms:W3CDTF">2025-01-13T01:14:31Z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175FA3B531874B24AA775F5E525F7C0C_13</vt:lpwstr>
  </property>
  <property fmtid="{D5CDD505-2E9C-101B-9397-08002B2CF9AE}" pid="4" name="KSOTemplateDocerSaveRecord">
    <vt:lpwstr>eyJoZGlkIjoiNmJhOThjYWNlMmE1MDE2ZGEwMmVhN2I2ZTY5ZDBhZTMiLCJ1c2VySWQiOiI0MDA3OTA2NzgifQ==</vt:lpwstr>
  </property>
</Properties>
</file>