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jc w:val="left"/>
        <w:rPr>
          <w:rFonts w:eastAsia="Times New Roman"/>
          <w:b/>
          <w:bCs/>
          <w:kern w:val="0"/>
          <w:sz w:val="32"/>
          <w:szCs w:val="32"/>
        </w:rPr>
      </w:pPr>
    </w:p>
    <w:p>
      <w:pPr>
        <w:ind w:firstLine="440" w:firstLineChars="100"/>
        <w:jc w:val="left"/>
        <w:rPr>
          <w:rFonts w:hint="eastAsia"/>
          <w:kern w:val="0"/>
          <w:sz w:val="44"/>
          <w:szCs w:val="44"/>
          <w:lang w:val="en-US" w:eastAsia="zh-CN"/>
        </w:rPr>
      </w:pPr>
    </w:p>
    <w:p>
      <w:pPr>
        <w:ind w:firstLine="440" w:firstLineChars="100"/>
        <w:jc w:val="left"/>
        <w:rPr>
          <w:rFonts w:hint="eastAsia"/>
          <w:kern w:val="0"/>
          <w:sz w:val="44"/>
          <w:szCs w:val="44"/>
          <w:lang w:val="en-US" w:eastAsia="zh-CN"/>
        </w:rPr>
      </w:pPr>
    </w:p>
    <w:p>
      <w:pPr>
        <w:ind w:firstLine="440" w:firstLineChars="100"/>
        <w:jc w:val="left"/>
        <w:rPr>
          <w:rFonts w:hint="eastAsia" w:ascii="宋体" w:hAnsi="宋体" w:eastAsia="宋体" w:cs="宋体"/>
          <w:kern w:val="0"/>
          <w:sz w:val="44"/>
          <w:szCs w:val="44"/>
          <w:lang w:eastAsia="zh-CN"/>
        </w:rPr>
      </w:pPr>
      <w:r>
        <w:rPr>
          <w:rFonts w:eastAsia="Times New Roman"/>
          <w:kern w:val="0"/>
          <w:sz w:val="44"/>
          <w:szCs w:val="44"/>
        </w:rPr>
        <w:t>20</w:t>
      </w:r>
      <w:r>
        <w:rPr>
          <w:rFonts w:hint="eastAsia"/>
          <w:kern w:val="0"/>
          <w:sz w:val="44"/>
          <w:szCs w:val="44"/>
          <w:lang w:val="en-US" w:eastAsia="zh-CN"/>
        </w:rPr>
        <w:t>23</w:t>
      </w:r>
      <w:r>
        <w:rPr>
          <w:rFonts w:hint="eastAsia" w:ascii="宋体" w:hAnsi="宋体" w:cs="宋体"/>
          <w:kern w:val="0"/>
          <w:sz w:val="44"/>
          <w:szCs w:val="44"/>
        </w:rPr>
        <w:t>年</w:t>
      </w:r>
      <w:r>
        <w:rPr>
          <w:rFonts w:hint="eastAsia"/>
          <w:kern w:val="0"/>
          <w:sz w:val="44"/>
          <w:szCs w:val="44"/>
          <w:lang w:val="en-US" w:eastAsia="zh-CN"/>
        </w:rPr>
        <w:t>湘乡市水利局本级</w:t>
      </w:r>
      <w:r>
        <w:rPr>
          <w:rFonts w:hint="eastAsia" w:ascii="宋体" w:hAnsi="宋体" w:cs="宋体"/>
          <w:kern w:val="0"/>
          <w:sz w:val="44"/>
          <w:szCs w:val="44"/>
        </w:rPr>
        <w:t>部门预算公开</w:t>
      </w:r>
    </w:p>
    <w:p>
      <w:pPr>
        <w:ind w:firstLine="440" w:firstLineChars="100"/>
        <w:jc w:val="left"/>
        <w:rPr>
          <w:rFonts w:hint="eastAsia" w:ascii="宋体" w:hAnsi="宋体" w:eastAsia="宋体" w:cs="宋体"/>
          <w:kern w:val="0"/>
          <w:sz w:val="44"/>
          <w:szCs w:val="44"/>
          <w:lang w:eastAsia="zh-CN"/>
        </w:rPr>
      </w:pP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</w:pPr>
      <w:r>
        <w:rPr>
          <w:rFonts w:ascii="宋体" w:hAnsi="宋体" w:eastAsia="宋体" w:cs="宋体"/>
          <w:b/>
          <w:bCs/>
          <w:sz w:val="44"/>
          <w:szCs w:val="44"/>
        </w:rPr>
        <w:t>目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 xml:space="preserve">  </w:t>
      </w:r>
      <w:r>
        <w:rPr>
          <w:rFonts w:ascii="宋体" w:hAnsi="宋体" w:eastAsia="宋体" w:cs="宋体"/>
          <w:b/>
          <w:bCs/>
          <w:sz w:val="44"/>
          <w:szCs w:val="44"/>
        </w:rPr>
        <w:t>录</w:t>
      </w: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 xml:space="preserve"> 2023</w:t>
      </w:r>
      <w:r>
        <w:rPr>
          <w:rFonts w:ascii="宋体" w:hAnsi="宋体" w:eastAsia="宋体" w:cs="宋体"/>
          <w:b/>
          <w:bCs/>
          <w:sz w:val="32"/>
          <w:szCs w:val="32"/>
        </w:rPr>
        <w:t>年</w:t>
      </w: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度</w:t>
      </w:r>
      <w:r>
        <w:rPr>
          <w:rFonts w:ascii="宋体" w:hAnsi="宋体" w:eastAsia="宋体" w:cs="宋体"/>
          <w:b/>
          <w:bCs/>
          <w:sz w:val="32"/>
          <w:szCs w:val="32"/>
        </w:rPr>
        <w:t>部门预算说明</w:t>
      </w:r>
    </w:p>
    <w:p>
      <w:pPr>
        <w:widowControl/>
        <w:numPr>
          <w:ilvl w:val="0"/>
          <w:numId w:val="2"/>
        </w:numPr>
        <w:spacing w:line="600" w:lineRule="exact"/>
        <w:jc w:val="left"/>
        <w:rPr>
          <w:rFonts w:hint="eastAsia" w:asciiTheme="minorEastAsia" w:hAnsiTheme="minorEastAsia" w:eastAsiaTheme="minorEastAsia" w:cstheme="minorEastAsia"/>
          <w:b w:val="0"/>
          <w:bCs/>
          <w:kern w:val="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/>
          <w:kern w:val="0"/>
          <w:sz w:val="32"/>
          <w:szCs w:val="32"/>
        </w:rPr>
        <w:t>部门基本概况</w:t>
      </w:r>
    </w:p>
    <w:p>
      <w:pPr>
        <w:widowControl/>
        <w:numPr>
          <w:ilvl w:val="0"/>
          <w:numId w:val="2"/>
        </w:numPr>
        <w:spacing w:line="600" w:lineRule="exact"/>
        <w:jc w:val="left"/>
        <w:rPr>
          <w:rFonts w:hint="eastAsia" w:asciiTheme="minorEastAsia" w:hAnsiTheme="minorEastAsia" w:eastAsiaTheme="minorEastAsia" w:cstheme="minorEastAsia"/>
          <w:b w:val="0"/>
          <w:bCs/>
          <w:kern w:val="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/>
          <w:kern w:val="0"/>
          <w:sz w:val="32"/>
          <w:szCs w:val="32"/>
        </w:rPr>
        <w:t>部门预算单位构成</w:t>
      </w:r>
    </w:p>
    <w:p>
      <w:pPr>
        <w:widowControl/>
        <w:numPr>
          <w:ilvl w:val="0"/>
          <w:numId w:val="2"/>
        </w:numPr>
        <w:spacing w:line="600" w:lineRule="exact"/>
        <w:jc w:val="left"/>
        <w:rPr>
          <w:rFonts w:hint="eastAsia" w:asciiTheme="minorEastAsia" w:hAnsiTheme="minorEastAsia" w:eastAsiaTheme="minorEastAsia" w:cstheme="minorEastAsia"/>
          <w:b w:val="0"/>
          <w:bCs/>
          <w:kern w:val="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/>
          <w:kern w:val="0"/>
          <w:sz w:val="32"/>
          <w:szCs w:val="32"/>
        </w:rPr>
        <w:t>部门收支总体情况</w:t>
      </w:r>
    </w:p>
    <w:p>
      <w:pPr>
        <w:widowControl/>
        <w:numPr>
          <w:ilvl w:val="0"/>
          <w:numId w:val="2"/>
        </w:numPr>
        <w:spacing w:line="600" w:lineRule="exact"/>
        <w:jc w:val="left"/>
        <w:rPr>
          <w:rFonts w:hint="eastAsia" w:asciiTheme="minorEastAsia" w:hAnsiTheme="minorEastAsia" w:eastAsiaTheme="minorEastAsia" w:cstheme="minorEastAsia"/>
          <w:b w:val="0"/>
          <w:bCs/>
          <w:kern w:val="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/>
          <w:kern w:val="0"/>
          <w:sz w:val="32"/>
          <w:szCs w:val="32"/>
        </w:rPr>
        <w:t>一般公共预算拨款支出</w:t>
      </w:r>
    </w:p>
    <w:p>
      <w:pPr>
        <w:widowControl/>
        <w:numPr>
          <w:ilvl w:val="0"/>
          <w:numId w:val="2"/>
        </w:numPr>
        <w:spacing w:line="600" w:lineRule="exact"/>
        <w:jc w:val="left"/>
        <w:rPr>
          <w:rFonts w:hint="eastAsia" w:asciiTheme="minorEastAsia" w:hAnsiTheme="minorEastAsia" w:eastAsiaTheme="minorEastAsia" w:cstheme="minorEastAsia"/>
          <w:b w:val="0"/>
          <w:bCs/>
          <w:kern w:val="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/>
          <w:kern w:val="0"/>
          <w:sz w:val="32"/>
          <w:szCs w:val="32"/>
        </w:rPr>
        <w:t>政府性基金预算支出</w:t>
      </w:r>
    </w:p>
    <w:p>
      <w:pPr>
        <w:widowControl/>
        <w:numPr>
          <w:ilvl w:val="0"/>
          <w:numId w:val="2"/>
        </w:numPr>
        <w:spacing w:line="600" w:lineRule="exact"/>
        <w:jc w:val="left"/>
        <w:rPr>
          <w:rFonts w:hint="eastAsia" w:asciiTheme="minorEastAsia" w:hAnsiTheme="minorEastAsia" w:eastAsiaTheme="minorEastAsia" w:cstheme="minorEastAsia"/>
          <w:b w:val="0"/>
          <w:bCs/>
          <w:kern w:val="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/>
          <w:kern w:val="0"/>
          <w:sz w:val="32"/>
          <w:szCs w:val="32"/>
        </w:rPr>
        <w:t>其他重要事项的情况说明</w:t>
      </w:r>
    </w:p>
    <w:p>
      <w:pPr>
        <w:widowControl/>
        <w:numPr>
          <w:ilvl w:val="0"/>
          <w:numId w:val="2"/>
        </w:numPr>
        <w:spacing w:line="600" w:lineRule="exact"/>
        <w:jc w:val="left"/>
        <w:rPr>
          <w:rFonts w:ascii="宋体" w:hAnsi="宋体" w:eastAsia="宋体" w:cs="宋体"/>
          <w:b/>
          <w:bCs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/>
          <w:kern w:val="0"/>
          <w:sz w:val="32"/>
          <w:szCs w:val="32"/>
        </w:rPr>
        <w:t>名词解释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宋体" w:hAnsi="宋体" w:eastAsia="宋体" w:cs="宋体"/>
          <w:b/>
          <w:bCs/>
          <w:sz w:val="32"/>
          <w:szCs w:val="32"/>
        </w:rPr>
      </w:pPr>
      <w:r>
        <w:rPr>
          <w:rFonts w:ascii="宋体" w:hAnsi="宋体" w:eastAsia="宋体" w:cs="宋体"/>
          <w:b/>
          <w:bCs/>
          <w:sz w:val="32"/>
          <w:szCs w:val="32"/>
        </w:rPr>
        <w:t xml:space="preserve">第二部分 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 xml:space="preserve">  2023</w:t>
      </w:r>
      <w:r>
        <w:rPr>
          <w:rFonts w:ascii="宋体" w:hAnsi="宋体" w:eastAsia="宋体" w:cs="宋体"/>
          <w:b/>
          <w:bCs/>
          <w:sz w:val="32"/>
          <w:szCs w:val="32"/>
        </w:rPr>
        <w:t>年</w:t>
      </w: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度</w:t>
      </w:r>
      <w:r>
        <w:rPr>
          <w:rFonts w:ascii="宋体" w:hAnsi="宋体" w:eastAsia="宋体" w:cs="宋体"/>
          <w:b/>
          <w:bCs/>
          <w:sz w:val="32"/>
          <w:szCs w:val="32"/>
        </w:rPr>
        <w:t>部门预算表</w:t>
      </w:r>
    </w:p>
    <w:p>
      <w:pPr>
        <w:spacing w:line="480" w:lineRule="auto"/>
        <w:rPr>
          <w:rFonts w:ascii="宋体" w:cs="宋体"/>
          <w:sz w:val="32"/>
          <w:szCs w:val="32"/>
        </w:rPr>
      </w:pPr>
      <w:r>
        <w:rPr>
          <w:rFonts w:ascii="宋体" w:hAnsi="宋体" w:cs="宋体"/>
          <w:sz w:val="32"/>
          <w:szCs w:val="32"/>
        </w:rPr>
        <w:t>1</w:t>
      </w:r>
      <w:r>
        <w:rPr>
          <w:rFonts w:hint="eastAsia" w:ascii="宋体" w:hAnsi="宋体" w:cs="宋体"/>
          <w:sz w:val="32"/>
          <w:szCs w:val="32"/>
        </w:rPr>
        <w:t>、部门预算基本情况表</w:t>
      </w:r>
    </w:p>
    <w:p>
      <w:pPr>
        <w:spacing w:line="480" w:lineRule="auto"/>
        <w:rPr>
          <w:rFonts w:ascii="宋体" w:cs="宋体"/>
          <w:sz w:val="32"/>
          <w:szCs w:val="32"/>
        </w:rPr>
      </w:pPr>
      <w:r>
        <w:rPr>
          <w:rFonts w:ascii="宋体" w:hAnsi="宋体" w:cs="宋体"/>
          <w:sz w:val="32"/>
          <w:szCs w:val="32"/>
        </w:rPr>
        <w:t>2</w:t>
      </w:r>
      <w:r>
        <w:rPr>
          <w:rFonts w:hint="eastAsia" w:ascii="宋体" w:hAnsi="宋体" w:cs="宋体"/>
          <w:sz w:val="32"/>
          <w:szCs w:val="32"/>
        </w:rPr>
        <w:t>、部门预算基本数据表</w:t>
      </w:r>
    </w:p>
    <w:p>
      <w:pPr>
        <w:spacing w:line="480" w:lineRule="auto"/>
        <w:rPr>
          <w:rFonts w:ascii="宋体" w:cs="宋体"/>
          <w:sz w:val="32"/>
          <w:szCs w:val="32"/>
        </w:rPr>
      </w:pPr>
      <w:r>
        <w:rPr>
          <w:rFonts w:ascii="宋体" w:hAnsi="宋体" w:cs="宋体"/>
          <w:sz w:val="32"/>
          <w:szCs w:val="32"/>
        </w:rPr>
        <w:t>3</w:t>
      </w:r>
      <w:r>
        <w:rPr>
          <w:rFonts w:hint="eastAsia" w:ascii="宋体" w:hAnsi="宋体" w:cs="宋体"/>
          <w:sz w:val="32"/>
          <w:szCs w:val="32"/>
        </w:rPr>
        <w:t>、部门收支预算总表</w:t>
      </w:r>
    </w:p>
    <w:p>
      <w:pPr>
        <w:spacing w:line="480" w:lineRule="auto"/>
        <w:rPr>
          <w:rFonts w:ascii="宋体" w:cs="宋体"/>
          <w:sz w:val="32"/>
          <w:szCs w:val="32"/>
        </w:rPr>
      </w:pPr>
      <w:r>
        <w:rPr>
          <w:rFonts w:ascii="宋体" w:hAnsi="宋体" w:cs="宋体"/>
          <w:sz w:val="32"/>
          <w:szCs w:val="32"/>
        </w:rPr>
        <w:t>4</w:t>
      </w:r>
      <w:r>
        <w:rPr>
          <w:rFonts w:hint="eastAsia" w:ascii="宋体" w:hAnsi="宋体" w:cs="宋体"/>
          <w:sz w:val="32"/>
          <w:szCs w:val="32"/>
        </w:rPr>
        <w:t>、部门收入预算总表</w:t>
      </w:r>
    </w:p>
    <w:p>
      <w:pPr>
        <w:spacing w:line="480" w:lineRule="auto"/>
        <w:rPr>
          <w:rFonts w:ascii="宋体" w:cs="宋体"/>
          <w:sz w:val="32"/>
          <w:szCs w:val="32"/>
        </w:rPr>
      </w:pPr>
      <w:r>
        <w:rPr>
          <w:rFonts w:ascii="宋体" w:hAnsi="宋体" w:cs="宋体"/>
          <w:sz w:val="32"/>
          <w:szCs w:val="32"/>
        </w:rPr>
        <w:t>5</w:t>
      </w:r>
      <w:r>
        <w:rPr>
          <w:rFonts w:hint="eastAsia" w:ascii="宋体" w:hAnsi="宋体" w:cs="宋体"/>
          <w:sz w:val="32"/>
          <w:szCs w:val="32"/>
        </w:rPr>
        <w:t>、部门支出预算总表</w:t>
      </w:r>
    </w:p>
    <w:p>
      <w:pPr>
        <w:spacing w:line="480" w:lineRule="auto"/>
        <w:rPr>
          <w:rFonts w:ascii="宋体" w:cs="宋体"/>
          <w:sz w:val="32"/>
          <w:szCs w:val="32"/>
        </w:rPr>
      </w:pPr>
      <w:r>
        <w:rPr>
          <w:rFonts w:ascii="宋体" w:hAnsi="宋体" w:cs="宋体"/>
          <w:sz w:val="32"/>
          <w:szCs w:val="32"/>
        </w:rPr>
        <w:t>6</w:t>
      </w:r>
      <w:r>
        <w:rPr>
          <w:rFonts w:hint="eastAsia" w:ascii="宋体" w:hAnsi="宋体" w:cs="宋体"/>
          <w:sz w:val="32"/>
          <w:szCs w:val="32"/>
        </w:rPr>
        <w:t>、财政拨款收支预算总表</w:t>
      </w:r>
    </w:p>
    <w:p>
      <w:pPr>
        <w:spacing w:line="480" w:lineRule="auto"/>
        <w:rPr>
          <w:rFonts w:ascii="宋体" w:cs="宋体"/>
          <w:sz w:val="32"/>
          <w:szCs w:val="32"/>
        </w:rPr>
      </w:pPr>
      <w:r>
        <w:rPr>
          <w:rFonts w:ascii="宋体" w:hAnsi="宋体" w:cs="宋体"/>
          <w:sz w:val="32"/>
          <w:szCs w:val="32"/>
        </w:rPr>
        <w:t>7</w:t>
      </w:r>
      <w:r>
        <w:rPr>
          <w:rFonts w:hint="eastAsia" w:ascii="宋体" w:hAnsi="宋体" w:cs="宋体"/>
          <w:sz w:val="32"/>
          <w:szCs w:val="32"/>
        </w:rPr>
        <w:t>、一般公共预算支出表（功能分类）</w:t>
      </w:r>
    </w:p>
    <w:p>
      <w:pPr>
        <w:spacing w:line="480" w:lineRule="auto"/>
        <w:rPr>
          <w:rFonts w:ascii="宋体" w:cs="宋体"/>
          <w:sz w:val="32"/>
          <w:szCs w:val="32"/>
        </w:rPr>
      </w:pPr>
      <w:r>
        <w:rPr>
          <w:rFonts w:ascii="宋体" w:hAnsi="宋体" w:cs="宋体"/>
          <w:sz w:val="32"/>
          <w:szCs w:val="32"/>
        </w:rPr>
        <w:t>8</w:t>
      </w:r>
      <w:r>
        <w:rPr>
          <w:rFonts w:hint="eastAsia" w:ascii="宋体" w:hAnsi="宋体" w:cs="宋体"/>
          <w:sz w:val="32"/>
          <w:szCs w:val="32"/>
        </w:rPr>
        <w:t>、一般公共预算支出表（政府预算支出经济分类）</w:t>
      </w:r>
    </w:p>
    <w:p>
      <w:pPr>
        <w:spacing w:line="480" w:lineRule="auto"/>
        <w:rPr>
          <w:rFonts w:ascii="宋体" w:cs="宋体"/>
          <w:sz w:val="32"/>
          <w:szCs w:val="32"/>
        </w:rPr>
      </w:pPr>
      <w:r>
        <w:rPr>
          <w:rFonts w:ascii="宋体" w:hAnsi="宋体" w:cs="宋体"/>
          <w:sz w:val="32"/>
          <w:szCs w:val="32"/>
        </w:rPr>
        <w:t>9</w:t>
      </w:r>
      <w:r>
        <w:rPr>
          <w:rFonts w:hint="eastAsia" w:ascii="宋体" w:hAnsi="宋体" w:cs="宋体"/>
          <w:sz w:val="32"/>
          <w:szCs w:val="32"/>
        </w:rPr>
        <w:t>、一般公共预算支出表（部门预算支出经济分类）</w:t>
      </w:r>
    </w:p>
    <w:p>
      <w:pPr>
        <w:spacing w:line="480" w:lineRule="auto"/>
        <w:rPr>
          <w:rFonts w:ascii="宋体" w:cs="宋体"/>
          <w:sz w:val="32"/>
          <w:szCs w:val="32"/>
        </w:rPr>
      </w:pPr>
      <w:r>
        <w:rPr>
          <w:rFonts w:ascii="宋体" w:hAnsi="宋体" w:cs="宋体"/>
          <w:sz w:val="32"/>
          <w:szCs w:val="32"/>
        </w:rPr>
        <w:t>10</w:t>
      </w:r>
      <w:r>
        <w:rPr>
          <w:rFonts w:hint="eastAsia" w:ascii="宋体" w:hAnsi="宋体" w:cs="宋体"/>
          <w:sz w:val="32"/>
          <w:szCs w:val="32"/>
        </w:rPr>
        <w:t>、部门政府性基金预算支出表</w:t>
      </w:r>
    </w:p>
    <w:p>
      <w:pPr>
        <w:spacing w:line="480" w:lineRule="auto"/>
        <w:rPr>
          <w:rFonts w:ascii="宋体" w:cs="宋体"/>
          <w:sz w:val="32"/>
          <w:szCs w:val="32"/>
        </w:rPr>
      </w:pPr>
      <w:r>
        <w:rPr>
          <w:rFonts w:ascii="宋体" w:hAnsi="宋体" w:cs="宋体"/>
          <w:sz w:val="32"/>
          <w:szCs w:val="32"/>
        </w:rPr>
        <w:t>11</w:t>
      </w:r>
      <w:r>
        <w:rPr>
          <w:rFonts w:hint="eastAsia" w:ascii="宋体" w:hAnsi="宋体" w:cs="宋体"/>
          <w:sz w:val="32"/>
          <w:szCs w:val="32"/>
        </w:rPr>
        <w:t>、公共财政拨款“三公”经费及会议费预算表</w:t>
      </w:r>
    </w:p>
    <w:p>
      <w:pPr>
        <w:spacing w:line="480" w:lineRule="auto"/>
        <w:rPr>
          <w:rFonts w:ascii="宋体" w:cs="宋体"/>
          <w:sz w:val="32"/>
          <w:szCs w:val="32"/>
        </w:rPr>
      </w:pPr>
      <w:r>
        <w:rPr>
          <w:rFonts w:ascii="宋体" w:hAnsi="宋体" w:cs="宋体"/>
          <w:sz w:val="32"/>
          <w:szCs w:val="32"/>
        </w:rPr>
        <w:t>12</w:t>
      </w:r>
      <w:r>
        <w:rPr>
          <w:rFonts w:hint="eastAsia" w:ascii="宋体" w:hAnsi="宋体" w:cs="宋体"/>
          <w:sz w:val="32"/>
          <w:szCs w:val="32"/>
        </w:rPr>
        <w:t>、项目支出明细表</w:t>
      </w:r>
    </w:p>
    <w:p>
      <w:pPr>
        <w:spacing w:line="480" w:lineRule="auto"/>
        <w:rPr>
          <w:rFonts w:ascii="宋体" w:cs="宋体"/>
          <w:sz w:val="32"/>
          <w:szCs w:val="32"/>
        </w:rPr>
      </w:pPr>
      <w:r>
        <w:rPr>
          <w:rFonts w:ascii="宋体" w:hAnsi="宋体" w:cs="宋体"/>
          <w:sz w:val="32"/>
          <w:szCs w:val="32"/>
        </w:rPr>
        <w:t>13</w:t>
      </w:r>
      <w:r>
        <w:rPr>
          <w:rFonts w:hint="eastAsia" w:ascii="宋体" w:hAnsi="宋体" w:cs="宋体"/>
          <w:sz w:val="32"/>
          <w:szCs w:val="32"/>
        </w:rPr>
        <w:t>、政府采购预算表</w:t>
      </w:r>
    </w:p>
    <w:p>
      <w:pPr>
        <w:spacing w:line="480" w:lineRule="auto"/>
        <w:rPr>
          <w:rFonts w:ascii="宋体" w:cs="宋体"/>
          <w:sz w:val="32"/>
          <w:szCs w:val="32"/>
        </w:rPr>
      </w:pPr>
      <w:r>
        <w:rPr>
          <w:rFonts w:ascii="宋体" w:hAnsi="宋体" w:cs="宋体"/>
          <w:sz w:val="32"/>
          <w:szCs w:val="32"/>
        </w:rPr>
        <w:t>14</w:t>
      </w:r>
      <w:r>
        <w:rPr>
          <w:rFonts w:hint="eastAsia" w:ascii="宋体" w:hAnsi="宋体" w:cs="宋体"/>
          <w:sz w:val="32"/>
          <w:szCs w:val="32"/>
        </w:rPr>
        <w:t>、非税收入表</w:t>
      </w:r>
    </w:p>
    <w:p>
      <w:pPr>
        <w:spacing w:line="480" w:lineRule="auto"/>
        <w:rPr>
          <w:rFonts w:ascii="宋体" w:cs="宋体"/>
          <w:sz w:val="32"/>
          <w:szCs w:val="32"/>
        </w:rPr>
      </w:pPr>
      <w:r>
        <w:rPr>
          <w:rFonts w:ascii="宋体" w:hAnsi="宋体" w:cs="宋体"/>
          <w:sz w:val="32"/>
          <w:szCs w:val="32"/>
        </w:rPr>
        <w:t>15</w:t>
      </w:r>
      <w:r>
        <w:rPr>
          <w:rFonts w:hint="eastAsia" w:ascii="宋体" w:hAnsi="宋体" w:cs="宋体"/>
          <w:sz w:val="32"/>
          <w:szCs w:val="32"/>
        </w:rPr>
        <w:t>、非税收入安排的支出表</w:t>
      </w:r>
    </w:p>
    <w:p>
      <w:pPr>
        <w:spacing w:line="480" w:lineRule="auto"/>
        <w:rPr>
          <w:rFonts w:ascii="宋体" w:cs="宋体"/>
          <w:sz w:val="32"/>
          <w:szCs w:val="32"/>
        </w:rPr>
      </w:pPr>
      <w:r>
        <w:rPr>
          <w:rFonts w:ascii="宋体" w:hAnsi="宋体" w:cs="宋体"/>
          <w:sz w:val="32"/>
          <w:szCs w:val="32"/>
        </w:rPr>
        <w:t>16</w:t>
      </w:r>
      <w:r>
        <w:rPr>
          <w:rFonts w:hint="eastAsia" w:ascii="宋体" w:hAnsi="宋体" w:cs="宋体"/>
          <w:sz w:val="32"/>
          <w:szCs w:val="32"/>
        </w:rPr>
        <w:t>、政府采购服务预算表</w:t>
      </w:r>
    </w:p>
    <w:p>
      <w:pPr>
        <w:spacing w:line="480" w:lineRule="auto"/>
        <w:rPr>
          <w:rFonts w:hint="eastAsia" w:ascii="宋体" w:hAnsi="宋体" w:eastAsia="宋体" w:cs="宋体"/>
          <w:sz w:val="32"/>
          <w:szCs w:val="32"/>
          <w:lang w:eastAsia="zh-CN"/>
        </w:rPr>
      </w:pPr>
      <w:r>
        <w:rPr>
          <w:rFonts w:ascii="宋体" w:hAnsi="宋体" w:cs="宋体"/>
          <w:sz w:val="32"/>
          <w:szCs w:val="32"/>
        </w:rPr>
        <w:t>17</w:t>
      </w:r>
      <w:r>
        <w:rPr>
          <w:rFonts w:hint="eastAsia" w:ascii="宋体" w:hAnsi="宋体" w:cs="宋体"/>
          <w:sz w:val="32"/>
          <w:szCs w:val="32"/>
        </w:rPr>
        <w:t>、部门整体支出绩效目标申报表</w:t>
      </w:r>
    </w:p>
    <w:p>
      <w:pPr>
        <w:spacing w:line="480" w:lineRule="auto"/>
        <w:rPr>
          <w:sz w:val="32"/>
          <w:szCs w:val="32"/>
        </w:rPr>
      </w:pPr>
      <w:r>
        <w:rPr>
          <w:rFonts w:ascii="宋体" w:hAnsi="宋体" w:cs="宋体"/>
          <w:sz w:val="32"/>
          <w:szCs w:val="32"/>
        </w:rPr>
        <w:t>18</w:t>
      </w:r>
      <w:r>
        <w:rPr>
          <w:rFonts w:hint="eastAsia" w:ascii="宋体" w:hAnsi="宋体" w:cs="宋体"/>
          <w:sz w:val="32"/>
          <w:szCs w:val="32"/>
        </w:rPr>
        <w:t>、项目支出绩效目标申报表</w:t>
      </w:r>
    </w:p>
    <w:p>
      <w:pPr>
        <w:widowControl/>
        <w:spacing w:line="600" w:lineRule="exact"/>
        <w:rPr>
          <w:rFonts w:eastAsia="仿宋_GB2312"/>
          <w:b/>
          <w:kern w:val="0"/>
          <w:sz w:val="32"/>
          <w:szCs w:val="32"/>
        </w:rPr>
      </w:pPr>
      <w:r>
        <w:rPr>
          <w:rFonts w:hint="eastAsia" w:eastAsia="仿宋_GB2312"/>
          <w:b/>
          <w:kern w:val="0"/>
          <w:sz w:val="32"/>
          <w:szCs w:val="32"/>
        </w:rPr>
        <w:t>注：以上部门预算报表中，空表表示本部门无相关收支情况。</w:t>
      </w:r>
    </w:p>
    <w:p>
      <w:pPr>
        <w:widowControl/>
        <w:spacing w:line="600" w:lineRule="exact"/>
        <w:ind w:firstLine="640" w:firstLineChars="200"/>
        <w:jc w:val="left"/>
        <w:rPr>
          <w:rFonts w:hint="default" w:ascii="宋体" w:hAnsi="宋体" w:cs="宋体"/>
          <w:b w:val="0"/>
          <w:bCs w:val="0"/>
          <w:sz w:val="32"/>
          <w:szCs w:val="32"/>
          <w:lang w:val="en-US" w:eastAsia="zh-CN"/>
        </w:rPr>
      </w:pPr>
    </w:p>
    <w:p>
      <w:pPr>
        <w:widowControl/>
        <w:spacing w:line="600" w:lineRule="exact"/>
        <w:ind w:firstLine="640" w:firstLineChars="200"/>
        <w:jc w:val="left"/>
        <w:rPr>
          <w:rFonts w:hint="eastAsia" w:ascii="宋体" w:hAnsi="宋体" w:cs="宋体"/>
          <w:b w:val="0"/>
          <w:bCs w:val="0"/>
          <w:sz w:val="32"/>
          <w:szCs w:val="32"/>
          <w:lang w:eastAsia="zh-CN"/>
        </w:rPr>
      </w:pPr>
    </w:p>
    <w:p>
      <w:pPr>
        <w:widowControl/>
        <w:spacing w:line="600" w:lineRule="exact"/>
        <w:jc w:val="left"/>
        <w:rPr>
          <w:rFonts w:eastAsia="黑体"/>
          <w:kern w:val="0"/>
          <w:sz w:val="32"/>
          <w:szCs w:val="32"/>
        </w:rPr>
      </w:pPr>
    </w:p>
    <w:p>
      <w:pPr>
        <w:widowControl/>
        <w:spacing w:line="600" w:lineRule="exact"/>
        <w:jc w:val="left"/>
        <w:rPr>
          <w:rFonts w:eastAsia="黑体"/>
          <w:kern w:val="0"/>
          <w:sz w:val="32"/>
          <w:szCs w:val="32"/>
        </w:rPr>
      </w:pPr>
    </w:p>
    <w:p>
      <w:pPr>
        <w:widowControl/>
        <w:spacing w:line="600" w:lineRule="exact"/>
        <w:jc w:val="left"/>
        <w:rPr>
          <w:rFonts w:eastAsia="黑体"/>
          <w:kern w:val="0"/>
          <w:sz w:val="32"/>
          <w:szCs w:val="32"/>
        </w:rPr>
      </w:pPr>
    </w:p>
    <w:p>
      <w:pPr>
        <w:widowControl/>
        <w:spacing w:line="600" w:lineRule="exact"/>
        <w:jc w:val="left"/>
        <w:rPr>
          <w:rFonts w:eastAsia="黑体"/>
          <w:kern w:val="0"/>
          <w:sz w:val="32"/>
          <w:szCs w:val="32"/>
        </w:rPr>
      </w:pPr>
    </w:p>
    <w:p>
      <w:pPr>
        <w:widowControl/>
        <w:spacing w:line="600" w:lineRule="exact"/>
        <w:jc w:val="left"/>
        <w:rPr>
          <w:rFonts w:eastAsia="黑体"/>
          <w:kern w:val="0"/>
          <w:sz w:val="32"/>
          <w:szCs w:val="32"/>
        </w:rPr>
      </w:pPr>
    </w:p>
    <w:p>
      <w:pPr>
        <w:widowControl/>
        <w:spacing w:line="600" w:lineRule="exact"/>
        <w:jc w:val="left"/>
        <w:rPr>
          <w:rFonts w:eastAsia="黑体"/>
          <w:kern w:val="0"/>
          <w:sz w:val="32"/>
          <w:szCs w:val="32"/>
        </w:rPr>
      </w:pPr>
    </w:p>
    <w:p>
      <w:pPr>
        <w:widowControl/>
        <w:spacing w:line="600" w:lineRule="exact"/>
        <w:jc w:val="center"/>
        <w:rPr>
          <w:rFonts w:hint="eastAsia" w:ascii="宋体" w:hAnsi="宋体" w:cs="宋体"/>
          <w:b/>
          <w:bCs/>
          <w:sz w:val="32"/>
          <w:szCs w:val="32"/>
          <w:lang w:val="en-US" w:eastAsia="zh-CN"/>
        </w:rPr>
      </w:pPr>
    </w:p>
    <w:p>
      <w:pPr>
        <w:widowControl/>
        <w:spacing w:line="600" w:lineRule="exact"/>
        <w:jc w:val="center"/>
        <w:rPr>
          <w:rFonts w:hint="eastAsia" w:ascii="宋体" w:hAnsi="宋体" w:cs="宋体"/>
          <w:b/>
          <w:bCs/>
          <w:sz w:val="32"/>
          <w:szCs w:val="32"/>
          <w:lang w:val="en-US" w:eastAsia="zh-CN"/>
        </w:rPr>
      </w:pPr>
    </w:p>
    <w:p>
      <w:pPr>
        <w:widowControl/>
        <w:spacing w:line="600" w:lineRule="exact"/>
        <w:jc w:val="center"/>
        <w:rPr>
          <w:rFonts w:eastAsia="方正小标宋_GBK"/>
          <w:bCs/>
          <w:kern w:val="0"/>
          <w:sz w:val="36"/>
          <w:szCs w:val="36"/>
        </w:rPr>
      </w:pPr>
      <w:r>
        <w:rPr>
          <w:rFonts w:eastAsia="方正小标宋_GBK"/>
          <w:bCs/>
          <w:kern w:val="0"/>
          <w:sz w:val="36"/>
          <w:szCs w:val="36"/>
        </w:rPr>
        <w:t>第一部分 部门预算说明</w:t>
      </w:r>
    </w:p>
    <w:p>
      <w:pPr>
        <w:widowControl/>
        <w:numPr>
          <w:ilvl w:val="0"/>
          <w:numId w:val="0"/>
        </w:numPr>
        <w:spacing w:line="600" w:lineRule="exact"/>
        <w:jc w:val="left"/>
        <w:rPr>
          <w:rFonts w:hint="eastAsia" w:ascii="宋体" w:hAnsi="宋体" w:cs="宋体"/>
          <w:b/>
          <w:bCs/>
          <w:kern w:val="0"/>
          <w:sz w:val="36"/>
          <w:szCs w:val="36"/>
        </w:rPr>
      </w:pPr>
      <w:bookmarkStart w:id="0" w:name="_GoBack"/>
      <w:bookmarkEnd w:id="0"/>
    </w:p>
    <w:p>
      <w:pPr>
        <w:widowControl/>
        <w:numPr>
          <w:ilvl w:val="0"/>
          <w:numId w:val="0"/>
        </w:numPr>
        <w:spacing w:line="600" w:lineRule="exact"/>
        <w:jc w:val="left"/>
        <w:rPr>
          <w:rFonts w:eastAsia="黑体"/>
          <w:bCs/>
          <w:kern w:val="0"/>
          <w:sz w:val="32"/>
          <w:szCs w:val="32"/>
        </w:rPr>
      </w:pPr>
      <w:r>
        <w:rPr>
          <w:rFonts w:hint="eastAsia" w:eastAsia="黑体"/>
          <w:bCs/>
          <w:kern w:val="0"/>
          <w:sz w:val="32"/>
          <w:szCs w:val="32"/>
          <w:lang w:eastAsia="zh-CN"/>
        </w:rPr>
        <w:t>一、</w:t>
      </w:r>
      <w:r>
        <w:rPr>
          <w:rFonts w:eastAsia="黑体"/>
          <w:bCs/>
          <w:kern w:val="0"/>
          <w:sz w:val="32"/>
          <w:szCs w:val="32"/>
        </w:rPr>
        <w:t>部门基本概况</w:t>
      </w:r>
    </w:p>
    <w:p>
      <w:pPr>
        <w:widowControl/>
        <w:spacing w:line="600" w:lineRule="exact"/>
        <w:ind w:firstLine="640" w:firstLineChars="200"/>
        <w:jc w:val="left"/>
        <w:rPr>
          <w:rFonts w:hint="eastAsia" w:eastAsia="宋体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（一）职能职责。</w:t>
      </w:r>
      <w:r>
        <w:rPr>
          <w:rFonts w:hint="eastAsia" w:ascii="宋体" w:hAnsi="宋体" w:cs="宋体"/>
          <w:b w:val="0"/>
          <w:bCs w:val="0"/>
          <w:sz w:val="32"/>
          <w:szCs w:val="32"/>
          <w:lang w:eastAsia="zh-CN"/>
        </w:rPr>
        <w:t>承担全市农村水利、防汛抗旱、水土保持、安全饮水、水资源管理及水行政执法工作，养护管理、建设维修水闸、水库水利工程，促进农村水利事业发展；防汛抗旱；水库安全运行监测管理；水资源的综合利用及相关服务。</w:t>
      </w:r>
    </w:p>
    <w:p>
      <w:pPr>
        <w:widowControl/>
        <w:spacing w:line="600" w:lineRule="exact"/>
        <w:ind w:firstLine="320" w:firstLineChars="1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（二）机构设置。</w:t>
      </w:r>
    </w:p>
    <w:p>
      <w:pPr>
        <w:ind w:firstLine="640" w:firstLineChars="200"/>
        <w:jc w:val="left"/>
        <w:rPr>
          <w:rFonts w:hint="eastAsia" w:ascii="宋体" w:hAnsi="宋体" w:cs="宋体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sz w:val="32"/>
          <w:szCs w:val="32"/>
        </w:rPr>
        <w:t>本单位在职人员</w:t>
      </w:r>
      <w:r>
        <w:rPr>
          <w:rFonts w:hint="eastAsia" w:ascii="宋体" w:hAnsi="宋体" w:cs="宋体"/>
          <w:sz w:val="32"/>
          <w:szCs w:val="32"/>
          <w:lang w:val="en-US" w:eastAsia="zh-CN"/>
        </w:rPr>
        <w:t>121</w:t>
      </w:r>
      <w:r>
        <w:rPr>
          <w:rFonts w:hint="eastAsia" w:ascii="宋体" w:hAnsi="宋体" w:eastAsia="宋体" w:cs="宋体"/>
          <w:sz w:val="32"/>
          <w:szCs w:val="32"/>
        </w:rPr>
        <w:t>人，离退休人员</w:t>
      </w:r>
      <w:r>
        <w:rPr>
          <w:rFonts w:hint="eastAsia" w:ascii="宋体" w:hAnsi="宋体" w:cs="宋体"/>
          <w:sz w:val="32"/>
          <w:szCs w:val="32"/>
          <w:lang w:val="en-US" w:eastAsia="zh-CN"/>
        </w:rPr>
        <w:t>92</w:t>
      </w:r>
      <w:r>
        <w:rPr>
          <w:rFonts w:hint="eastAsia" w:ascii="宋体" w:hAnsi="宋体" w:eastAsia="宋体" w:cs="宋体"/>
          <w:sz w:val="32"/>
          <w:szCs w:val="32"/>
        </w:rPr>
        <w:t>人。有公车2辆。本单位</w:t>
      </w:r>
      <w:r>
        <w:rPr>
          <w:rFonts w:hint="eastAsia" w:ascii="宋体" w:hAnsi="宋体" w:cs="宋体"/>
          <w:sz w:val="32"/>
          <w:szCs w:val="32"/>
          <w:lang w:val="en-US" w:eastAsia="zh-CN"/>
        </w:rPr>
        <w:t>局机关</w:t>
      </w:r>
      <w:r>
        <w:rPr>
          <w:rFonts w:hint="eastAsia" w:ascii="宋体" w:hAnsi="宋体" w:eastAsia="宋体" w:cs="宋体"/>
          <w:sz w:val="32"/>
          <w:szCs w:val="32"/>
        </w:rPr>
        <w:t>拥有国有资</w:t>
      </w:r>
      <w:r>
        <w:rPr>
          <w:rFonts w:hint="eastAsia" w:ascii="宋体" w:hAnsi="宋体" w:eastAsia="宋体" w:cs="宋体"/>
          <w:color w:val="auto"/>
          <w:sz w:val="32"/>
          <w:szCs w:val="32"/>
        </w:rPr>
        <w:t>产</w:t>
      </w:r>
      <w:r>
        <w:rPr>
          <w:rFonts w:hint="eastAsia" w:ascii="宋体" w:hAnsi="宋体" w:cs="宋体"/>
          <w:color w:val="auto"/>
          <w:sz w:val="32"/>
          <w:szCs w:val="32"/>
          <w:lang w:val="en-US" w:eastAsia="zh-CN"/>
        </w:rPr>
        <w:t>948.59</w:t>
      </w:r>
      <w:r>
        <w:rPr>
          <w:rFonts w:hint="eastAsia" w:ascii="宋体" w:hAnsi="宋体" w:eastAsia="宋体" w:cs="宋体"/>
          <w:color w:val="auto"/>
          <w:sz w:val="32"/>
          <w:szCs w:val="32"/>
        </w:rPr>
        <w:t>万元，其中办公楼</w:t>
      </w:r>
      <w:r>
        <w:rPr>
          <w:rFonts w:hint="eastAsia" w:ascii="宋体" w:hAnsi="宋体" w:cs="宋体"/>
          <w:color w:val="auto"/>
          <w:sz w:val="32"/>
          <w:szCs w:val="32"/>
          <w:lang w:val="en-US" w:eastAsia="zh-CN"/>
        </w:rPr>
        <w:t>3</w:t>
      </w:r>
      <w:r>
        <w:rPr>
          <w:rFonts w:hint="eastAsia" w:ascii="宋体" w:hAnsi="宋体" w:eastAsia="宋体" w:cs="宋体"/>
          <w:color w:val="auto"/>
          <w:sz w:val="32"/>
          <w:szCs w:val="32"/>
        </w:rPr>
        <w:t>栋</w:t>
      </w:r>
      <w:r>
        <w:rPr>
          <w:rFonts w:hint="eastAsia" w:ascii="宋体" w:hAnsi="宋体" w:cs="宋体"/>
          <w:color w:val="auto"/>
          <w:sz w:val="32"/>
          <w:szCs w:val="32"/>
          <w:lang w:val="en-US" w:eastAsia="zh-CN"/>
        </w:rPr>
        <w:t>1000</w:t>
      </w:r>
      <w:r>
        <w:rPr>
          <w:rFonts w:hint="eastAsia" w:ascii="宋体" w:hAnsi="宋体" w:eastAsia="宋体" w:cs="宋体"/>
          <w:color w:val="auto"/>
          <w:sz w:val="32"/>
          <w:szCs w:val="32"/>
        </w:rPr>
        <w:t>平方米。</w:t>
      </w:r>
      <w:r>
        <w:rPr>
          <w:rFonts w:hint="eastAsia" w:ascii="宋体" w:hAnsi="宋体" w:cs="宋体"/>
          <w:color w:val="auto"/>
          <w:sz w:val="32"/>
          <w:szCs w:val="32"/>
          <w:lang w:val="en-US" w:eastAsia="zh-CN"/>
        </w:rPr>
        <w:t>五座中型水库及东山水闸</w:t>
      </w:r>
      <w:r>
        <w:rPr>
          <w:rFonts w:hint="eastAsia" w:ascii="宋体" w:hAnsi="宋体" w:eastAsia="宋体" w:cs="宋体"/>
          <w:color w:val="auto"/>
          <w:sz w:val="32"/>
          <w:szCs w:val="32"/>
        </w:rPr>
        <w:t>拥有国有资</w:t>
      </w:r>
      <w:r>
        <w:rPr>
          <w:rFonts w:hint="eastAsia" w:ascii="宋体" w:hAnsi="宋体" w:eastAsia="宋体" w:cs="宋体"/>
          <w:color w:val="auto"/>
          <w:sz w:val="32"/>
          <w:szCs w:val="32"/>
        </w:rPr>
        <w:t>产</w:t>
      </w:r>
      <w:r>
        <w:rPr>
          <w:rFonts w:hint="eastAsia" w:ascii="宋体" w:hAnsi="宋体" w:cs="宋体"/>
          <w:color w:val="auto"/>
          <w:sz w:val="32"/>
          <w:szCs w:val="32"/>
          <w:lang w:val="en-US" w:eastAsia="zh-CN"/>
        </w:rPr>
        <w:t>4882.42</w:t>
      </w:r>
      <w:r>
        <w:rPr>
          <w:rFonts w:hint="eastAsia" w:ascii="宋体" w:hAnsi="宋体" w:eastAsia="宋体" w:cs="宋体"/>
          <w:color w:val="auto"/>
          <w:sz w:val="32"/>
          <w:szCs w:val="32"/>
        </w:rPr>
        <w:t>万元，其中办公楼</w:t>
      </w:r>
      <w:r>
        <w:rPr>
          <w:rFonts w:hint="eastAsia" w:ascii="宋体" w:hAnsi="宋体" w:cs="宋体"/>
          <w:color w:val="auto"/>
          <w:sz w:val="32"/>
          <w:szCs w:val="32"/>
          <w:lang w:val="en-US" w:eastAsia="zh-CN"/>
        </w:rPr>
        <w:t>六栋</w:t>
      </w:r>
      <w:r>
        <w:rPr>
          <w:rFonts w:hint="eastAsia" w:ascii="宋体" w:hAnsi="宋体" w:eastAsia="宋体" w:cs="宋体"/>
          <w:color w:val="auto"/>
          <w:sz w:val="32"/>
          <w:szCs w:val="32"/>
        </w:rPr>
        <w:t>面</w:t>
      </w:r>
      <w:r>
        <w:rPr>
          <w:rFonts w:hint="eastAsia" w:ascii="宋体" w:hAnsi="宋体" w:eastAsia="宋体" w:cs="宋体"/>
          <w:sz w:val="32"/>
          <w:szCs w:val="32"/>
        </w:rPr>
        <w:t>积</w:t>
      </w:r>
      <w:r>
        <w:rPr>
          <w:rFonts w:hint="eastAsia" w:ascii="宋体" w:hAnsi="宋体" w:cs="宋体"/>
          <w:sz w:val="32"/>
          <w:szCs w:val="32"/>
          <w:lang w:val="en-US" w:eastAsia="zh-CN"/>
        </w:rPr>
        <w:t>1783.9</w:t>
      </w:r>
      <w:r>
        <w:rPr>
          <w:rFonts w:hint="eastAsia" w:ascii="宋体" w:hAnsi="宋体" w:eastAsia="宋体" w:cs="宋体"/>
          <w:sz w:val="32"/>
          <w:szCs w:val="32"/>
        </w:rPr>
        <w:t>平方米</w:t>
      </w:r>
      <w:r>
        <w:rPr>
          <w:rFonts w:hint="eastAsia" w:ascii="宋体" w:hAnsi="宋体" w:cs="宋体"/>
          <w:sz w:val="32"/>
          <w:szCs w:val="32"/>
          <w:lang w:eastAsia="zh-CN"/>
        </w:rPr>
        <w:t>。</w:t>
      </w:r>
    </w:p>
    <w:p>
      <w:pPr>
        <w:ind w:firstLine="640" w:firstLineChars="200"/>
        <w:jc w:val="left"/>
        <w:rPr>
          <w:rFonts w:hint="eastAsia" w:ascii="宋体" w:hAnsi="宋体" w:cs="宋体"/>
          <w:sz w:val="32"/>
          <w:szCs w:val="32"/>
          <w:lang w:eastAsia="zh-CN"/>
        </w:rPr>
      </w:pPr>
      <w:r>
        <w:rPr>
          <w:rFonts w:hint="eastAsia" w:eastAsia="黑体"/>
          <w:bCs/>
          <w:kern w:val="0"/>
          <w:sz w:val="32"/>
          <w:szCs w:val="32"/>
          <w:lang w:eastAsia="zh-CN"/>
        </w:rPr>
        <w:t>二、</w:t>
      </w:r>
      <w:r>
        <w:rPr>
          <w:rFonts w:eastAsia="黑体"/>
          <w:kern w:val="0"/>
          <w:sz w:val="32"/>
          <w:szCs w:val="32"/>
        </w:rPr>
        <w:t>部门预算单位构成</w:t>
      </w:r>
    </w:p>
    <w:p>
      <w:pPr>
        <w:ind w:firstLine="640" w:firstLineChars="200"/>
        <w:jc w:val="left"/>
        <w:rPr>
          <w:rFonts w:hint="eastAsia" w:cs="宋体"/>
          <w:b/>
          <w:bCs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水利局本级预算</w:t>
      </w:r>
      <w:r>
        <w:rPr>
          <w:rFonts w:hint="eastAsia" w:ascii="宋体" w:hAnsi="宋体" w:eastAsia="宋体" w:cs="宋体"/>
          <w:sz w:val="32"/>
          <w:szCs w:val="32"/>
        </w:rPr>
        <w:t>只有本级，没有其他预算单位，因此本部门预算仅含本级预算。</w:t>
      </w:r>
    </w:p>
    <w:p>
      <w:pPr>
        <w:widowControl/>
        <w:numPr>
          <w:ilvl w:val="0"/>
          <w:numId w:val="3"/>
        </w:numPr>
        <w:spacing w:line="600" w:lineRule="exact"/>
        <w:jc w:val="left"/>
        <w:rPr>
          <w:rFonts w:eastAsia="黑体"/>
          <w:kern w:val="0"/>
          <w:sz w:val="32"/>
          <w:szCs w:val="32"/>
        </w:rPr>
      </w:pPr>
      <w:r>
        <w:rPr>
          <w:rFonts w:eastAsia="黑体"/>
          <w:bCs/>
          <w:kern w:val="0"/>
          <w:sz w:val="32"/>
          <w:szCs w:val="32"/>
        </w:rPr>
        <w:t>部门收支</w:t>
      </w:r>
      <w:r>
        <w:rPr>
          <w:rFonts w:hint="eastAsia" w:eastAsia="黑体"/>
          <w:bCs/>
          <w:kern w:val="0"/>
          <w:sz w:val="32"/>
          <w:szCs w:val="32"/>
          <w:lang w:eastAsia="zh-CN"/>
        </w:rPr>
        <w:t>预算</w:t>
      </w:r>
      <w:r>
        <w:rPr>
          <w:rFonts w:eastAsia="黑体"/>
          <w:bCs/>
          <w:kern w:val="0"/>
          <w:sz w:val="32"/>
          <w:szCs w:val="32"/>
        </w:rPr>
        <w:t>总体情况</w:t>
      </w:r>
      <w:r>
        <w:rPr>
          <w:rFonts w:hint="eastAsia" w:eastAsia="黑体"/>
          <w:bCs/>
          <w:kern w:val="0"/>
          <w:sz w:val="32"/>
          <w:szCs w:val="32"/>
          <w:lang w:eastAsia="zh-CN"/>
        </w:rPr>
        <w:t>说明</w:t>
      </w:r>
    </w:p>
    <w:p>
      <w:pPr>
        <w:widowControl/>
        <w:numPr>
          <w:ilvl w:val="0"/>
          <w:numId w:val="4"/>
        </w:numPr>
        <w:spacing w:line="600" w:lineRule="exact"/>
        <w:ind w:firstLine="643" w:firstLineChars="200"/>
        <w:jc w:val="left"/>
        <w:rPr>
          <w:rFonts w:hint="eastAsia" w:ascii="??_GB2312" w:hAnsi="??_GB2312" w:cs="??_GB2312"/>
          <w:sz w:val="32"/>
          <w:szCs w:val="32"/>
          <w:lang w:val="en-US" w:eastAsia="zh-CN"/>
        </w:rPr>
      </w:pPr>
      <w:r>
        <w:rPr>
          <w:rFonts w:eastAsia="楷体_GB2312"/>
          <w:b/>
          <w:sz w:val="32"/>
          <w:szCs w:val="32"/>
        </w:rPr>
        <w:t>收入预算：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包括一般公共预算、政府性基金、国有资本经营预算等财政拨款收入，以及经营收入、事业收入等单位资金。</w:t>
      </w:r>
      <w:r>
        <w:rPr>
          <w:rFonts w:hint="eastAsia"/>
          <w:sz w:val="32"/>
          <w:szCs w:val="32"/>
          <w:lang w:eastAsia="zh-CN"/>
        </w:rPr>
        <w:t>202</w:t>
      </w:r>
      <w:r>
        <w:rPr>
          <w:rFonts w:hint="eastAsia"/>
          <w:sz w:val="32"/>
          <w:szCs w:val="32"/>
          <w:lang w:val="en-US" w:eastAsia="zh-CN"/>
        </w:rPr>
        <w:t>3</w:t>
      </w:r>
      <w:r>
        <w:rPr>
          <w:rFonts w:hint="eastAsia" w:ascii="宋体" w:hAnsi="宋体" w:cs="宋体"/>
          <w:sz w:val="32"/>
          <w:szCs w:val="32"/>
        </w:rPr>
        <w:t>年</w:t>
      </w:r>
      <w:r>
        <w:rPr>
          <w:rFonts w:hint="eastAsia" w:ascii="宋体" w:hAnsi="宋体" w:cs="宋体"/>
          <w:sz w:val="32"/>
          <w:szCs w:val="32"/>
          <w:lang w:val="en-US" w:eastAsia="zh-CN"/>
        </w:rPr>
        <w:t>本部门收入预算</w:t>
      </w:r>
      <w:r>
        <w:rPr>
          <w:rFonts w:hint="eastAsia"/>
          <w:sz w:val="32"/>
          <w:szCs w:val="32"/>
          <w:lang w:val="en-US" w:eastAsia="zh-CN"/>
        </w:rPr>
        <w:t>1882.15</w:t>
      </w:r>
      <w:r>
        <w:rPr>
          <w:rFonts w:hint="eastAsia" w:ascii="宋体" w:hAnsi="宋体" w:cs="宋体"/>
          <w:sz w:val="32"/>
          <w:szCs w:val="32"/>
        </w:rPr>
        <w:t>万元，其中，一般公共预算拨款</w:t>
      </w:r>
      <w:r>
        <w:rPr>
          <w:rFonts w:hint="eastAsia"/>
          <w:sz w:val="32"/>
          <w:szCs w:val="32"/>
          <w:lang w:val="en-US" w:eastAsia="zh-CN"/>
        </w:rPr>
        <w:t>1882.15</w:t>
      </w:r>
      <w:r>
        <w:rPr>
          <w:rFonts w:hint="eastAsia" w:ascii="宋体" w:hAnsi="宋体" w:cs="宋体"/>
          <w:sz w:val="32"/>
          <w:szCs w:val="32"/>
        </w:rPr>
        <w:t>万元，政府性基金</w:t>
      </w:r>
      <w:r>
        <w:rPr>
          <w:rFonts w:hint="eastAsia" w:ascii="??_GB2312" w:hAnsi="??_GB2312" w:cs="宋体"/>
          <w:sz w:val="32"/>
          <w:szCs w:val="32"/>
        </w:rPr>
        <w:t>预算</w:t>
      </w:r>
      <w:r>
        <w:rPr>
          <w:rFonts w:hint="eastAsia" w:ascii="宋体" w:hAnsi="宋体" w:cs="宋体"/>
          <w:sz w:val="32"/>
          <w:szCs w:val="32"/>
        </w:rPr>
        <w:t>拨款</w:t>
      </w:r>
      <w:r>
        <w:rPr>
          <w:rFonts w:hint="eastAsia"/>
          <w:sz w:val="32"/>
          <w:szCs w:val="32"/>
          <w:lang w:val="en-US" w:eastAsia="zh-CN"/>
        </w:rPr>
        <w:t>0</w:t>
      </w:r>
      <w:r>
        <w:rPr>
          <w:rFonts w:hint="eastAsia" w:ascii="宋体" w:hAnsi="宋体" w:cs="宋体"/>
          <w:sz w:val="32"/>
          <w:szCs w:val="32"/>
        </w:rPr>
        <w:t>万元，国有资本经营预算拨款</w:t>
      </w:r>
      <w:r>
        <w:rPr>
          <w:rFonts w:hint="eastAsia"/>
          <w:sz w:val="32"/>
          <w:szCs w:val="32"/>
          <w:lang w:val="en-US" w:eastAsia="zh-CN"/>
        </w:rPr>
        <w:t>0</w:t>
      </w:r>
      <w:r>
        <w:rPr>
          <w:rFonts w:hint="eastAsia" w:ascii="宋体" w:hAnsi="宋体" w:cs="宋体"/>
          <w:sz w:val="32"/>
          <w:szCs w:val="32"/>
        </w:rPr>
        <w:t>万元，纳入专户管理的非税收入</w:t>
      </w:r>
      <w:r>
        <w:rPr>
          <w:rFonts w:hint="eastAsia"/>
          <w:sz w:val="32"/>
          <w:szCs w:val="32"/>
          <w:lang w:val="en-US" w:eastAsia="zh-CN"/>
        </w:rPr>
        <w:t>0</w:t>
      </w:r>
      <w:r>
        <w:rPr>
          <w:rFonts w:hint="eastAsia" w:ascii="宋体" w:hAnsi="宋体" w:cs="宋体"/>
          <w:sz w:val="32"/>
          <w:szCs w:val="32"/>
        </w:rPr>
        <w:t>万元</w:t>
      </w:r>
      <w:r>
        <w:rPr>
          <w:rFonts w:hint="eastAsia" w:ascii="宋体" w:hAnsi="宋体" w:cs="宋体"/>
          <w:sz w:val="32"/>
          <w:szCs w:val="32"/>
          <w:lang w:val="en-US" w:eastAsia="zh-CN"/>
        </w:rPr>
        <w:t>。</w:t>
      </w:r>
      <w:r>
        <w:rPr>
          <w:rFonts w:hint="eastAsia" w:ascii="??_GB2312" w:hAnsi="??_GB2312" w:cs="宋体"/>
          <w:sz w:val="32"/>
          <w:szCs w:val="32"/>
        </w:rPr>
        <w:t>收入较去年</w:t>
      </w:r>
      <w:r>
        <w:rPr>
          <w:rFonts w:hint="eastAsia" w:ascii="??_GB2312" w:hAnsi="??_GB2312" w:cs="宋体"/>
          <w:sz w:val="32"/>
          <w:szCs w:val="32"/>
          <w:lang w:val="en-US" w:eastAsia="zh-CN"/>
        </w:rPr>
        <w:t>减少294.79</w:t>
      </w:r>
      <w:r>
        <w:rPr>
          <w:rFonts w:hint="eastAsia" w:ascii="??_GB2312" w:hAnsi="??_GB2312" w:cs="宋体"/>
          <w:sz w:val="32"/>
          <w:szCs w:val="32"/>
        </w:rPr>
        <w:t>万元，主要是</w:t>
      </w:r>
      <w:r>
        <w:rPr>
          <w:rFonts w:hint="eastAsia" w:ascii="??_GB2312" w:hAnsi="??_GB2312" w:cs="??_GB2312"/>
          <w:sz w:val="32"/>
          <w:szCs w:val="32"/>
          <w:lang w:val="en-US" w:eastAsia="zh-CN"/>
        </w:rPr>
        <w:t>我单位在职人员减少3人，预算供给标准比去年减少了绩效考核奖，所以基本支出稍有减少，其中项目支出较去年减少177.45万元。</w:t>
      </w:r>
    </w:p>
    <w:p>
      <w:pPr>
        <w:widowControl/>
        <w:numPr>
          <w:ilvl w:val="0"/>
          <w:numId w:val="4"/>
        </w:numPr>
        <w:spacing w:line="600" w:lineRule="exact"/>
        <w:ind w:firstLine="643" w:firstLineChars="200"/>
        <w:jc w:val="left"/>
        <w:rPr>
          <w:rFonts w:eastAsia="黑体"/>
          <w:kern w:val="0"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>支出预算</w:t>
      </w:r>
      <w:r>
        <w:rPr>
          <w:rFonts w:hint="eastAsia" w:ascii="宋体" w:hAnsi="宋体" w:cs="宋体"/>
          <w:sz w:val="32"/>
          <w:szCs w:val="32"/>
          <w:lang w:val="en-US" w:eastAsia="zh-CN"/>
        </w:rPr>
        <w:t xml:space="preserve">  </w:t>
      </w:r>
      <w:r>
        <w:rPr>
          <w:rFonts w:hint="eastAsia"/>
          <w:sz w:val="32"/>
          <w:szCs w:val="32"/>
          <w:lang w:eastAsia="zh-CN"/>
        </w:rPr>
        <w:t>202</w:t>
      </w:r>
      <w:r>
        <w:rPr>
          <w:rFonts w:hint="eastAsia"/>
          <w:sz w:val="32"/>
          <w:szCs w:val="32"/>
          <w:lang w:val="en-US" w:eastAsia="zh-CN"/>
        </w:rPr>
        <w:t>3</w:t>
      </w:r>
      <w:r>
        <w:rPr>
          <w:rFonts w:hint="eastAsia" w:ascii="宋体" w:hAnsi="宋体" w:cs="宋体"/>
          <w:sz w:val="32"/>
          <w:szCs w:val="32"/>
        </w:rPr>
        <w:t>年</w:t>
      </w:r>
      <w:r>
        <w:rPr>
          <w:rFonts w:hint="eastAsia" w:ascii="宋体" w:hAnsi="宋体" w:cs="宋体"/>
          <w:sz w:val="32"/>
          <w:szCs w:val="32"/>
          <w:lang w:val="en-US" w:eastAsia="zh-CN"/>
        </w:rPr>
        <w:t>本部门支出预算</w:t>
      </w:r>
      <w:r>
        <w:rPr>
          <w:rFonts w:hint="eastAsia"/>
          <w:sz w:val="32"/>
          <w:szCs w:val="32"/>
          <w:lang w:val="en-US" w:eastAsia="zh-CN"/>
        </w:rPr>
        <w:t>1882.15</w:t>
      </w:r>
      <w:r>
        <w:rPr>
          <w:rFonts w:hint="eastAsia" w:ascii="宋体" w:hAnsi="宋体" w:cs="宋体"/>
          <w:sz w:val="32"/>
          <w:szCs w:val="32"/>
        </w:rPr>
        <w:t>万元，</w:t>
      </w:r>
      <w:r>
        <w:rPr>
          <w:rFonts w:hint="eastAsia" w:ascii="宋体" w:hAnsi="宋体" w:eastAsia="宋体" w:cs="宋体"/>
          <w:sz w:val="32"/>
          <w:szCs w:val="32"/>
        </w:rPr>
        <w:t>其中，社会保障和就业支出</w:t>
      </w:r>
      <w:r>
        <w:rPr>
          <w:rFonts w:hint="eastAsia" w:ascii="宋体" w:hAnsi="宋体" w:cs="宋体"/>
          <w:sz w:val="32"/>
          <w:szCs w:val="32"/>
          <w:lang w:val="en-US" w:eastAsia="zh-CN"/>
        </w:rPr>
        <w:t>139.56万元，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卫生健康支出</w:t>
      </w:r>
      <w:r>
        <w:rPr>
          <w:rFonts w:hint="eastAsia" w:ascii="宋体" w:hAnsi="宋体" w:cs="宋体"/>
          <w:sz w:val="32"/>
          <w:szCs w:val="32"/>
          <w:lang w:val="en-US" w:eastAsia="zh-CN"/>
        </w:rPr>
        <w:t>68.49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万元，农林水支出</w:t>
      </w:r>
      <w:r>
        <w:rPr>
          <w:rFonts w:hint="eastAsia" w:ascii="宋体" w:hAnsi="宋体" w:cs="宋体"/>
          <w:sz w:val="32"/>
          <w:szCs w:val="32"/>
          <w:lang w:val="en-US" w:eastAsia="zh-CN"/>
        </w:rPr>
        <w:t>1570.89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万元，住房保障支出</w:t>
      </w:r>
      <w:r>
        <w:rPr>
          <w:rFonts w:hint="eastAsia" w:ascii="宋体" w:hAnsi="宋体" w:cs="宋体"/>
          <w:sz w:val="32"/>
          <w:szCs w:val="32"/>
          <w:lang w:val="en-US" w:eastAsia="zh-CN"/>
        </w:rPr>
        <w:t>103.21万元，</w:t>
      </w:r>
      <w:r>
        <w:rPr>
          <w:rFonts w:hint="eastAsia" w:ascii="??_GB2312" w:hAnsi="??_GB2312" w:cs="宋体"/>
          <w:sz w:val="32"/>
          <w:szCs w:val="32"/>
          <w:lang w:val="en-US" w:eastAsia="zh-CN"/>
        </w:rPr>
        <w:t>支出</w:t>
      </w:r>
      <w:r>
        <w:rPr>
          <w:rFonts w:hint="eastAsia" w:ascii="??_GB2312" w:hAnsi="??_GB2312" w:cs="宋体"/>
          <w:sz w:val="32"/>
          <w:szCs w:val="32"/>
        </w:rPr>
        <w:t>较去年</w:t>
      </w:r>
      <w:r>
        <w:rPr>
          <w:rFonts w:hint="eastAsia" w:ascii="??_GB2312" w:hAnsi="??_GB2312" w:cs="宋体"/>
          <w:sz w:val="32"/>
          <w:szCs w:val="32"/>
          <w:lang w:val="en-US" w:eastAsia="zh-CN"/>
        </w:rPr>
        <w:t>减少294.79</w:t>
      </w:r>
      <w:r>
        <w:rPr>
          <w:rFonts w:hint="eastAsia" w:ascii="??_GB2312" w:hAnsi="??_GB2312" w:cs="宋体"/>
          <w:sz w:val="32"/>
          <w:szCs w:val="32"/>
        </w:rPr>
        <w:t>万元，主要是</w:t>
      </w:r>
      <w:r>
        <w:rPr>
          <w:rFonts w:hint="eastAsia" w:ascii="??_GB2312" w:hAnsi="??_GB2312" w:cs="??_GB2312"/>
          <w:sz w:val="32"/>
          <w:szCs w:val="32"/>
          <w:lang w:val="en-US" w:eastAsia="zh-CN"/>
        </w:rPr>
        <w:t>我单位在职人员减少3人，预算供给标准比去年减少了绩效考核奖，所以基本支出稍有减少，其中项目支出较去年减少177.45万元。</w:t>
      </w:r>
    </w:p>
    <w:p>
      <w:pPr>
        <w:widowControl/>
        <w:spacing w:line="600" w:lineRule="exact"/>
        <w:ind w:firstLine="640" w:firstLineChars="200"/>
        <w:jc w:val="left"/>
        <w:rPr>
          <w:rFonts w:eastAsia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四、</w:t>
      </w:r>
      <w:r>
        <w:rPr>
          <w:rFonts w:hint="eastAsia" w:ascii="黑体" w:hAnsi="黑体" w:eastAsia="黑体" w:cs="黑体"/>
          <w:sz w:val="32"/>
          <w:szCs w:val="32"/>
        </w:rPr>
        <w:t>一般公共预算拨款支出预算</w:t>
      </w:r>
    </w:p>
    <w:p>
      <w:pPr>
        <w:widowControl/>
        <w:spacing w:line="600" w:lineRule="exact"/>
        <w:ind w:firstLine="660"/>
        <w:jc w:val="left"/>
        <w:rPr>
          <w:rFonts w:eastAsia="黑体"/>
          <w:sz w:val="32"/>
          <w:szCs w:val="32"/>
        </w:rPr>
      </w:pPr>
      <w:r>
        <w:rPr>
          <w:rFonts w:hint="eastAsia"/>
          <w:sz w:val="32"/>
          <w:szCs w:val="32"/>
          <w:lang w:eastAsia="zh-CN"/>
        </w:rPr>
        <w:t>202</w:t>
      </w:r>
      <w:r>
        <w:rPr>
          <w:rFonts w:hint="eastAsia"/>
          <w:sz w:val="32"/>
          <w:szCs w:val="32"/>
          <w:lang w:val="en-US" w:eastAsia="zh-CN"/>
        </w:rPr>
        <w:t>3</w:t>
      </w:r>
      <w:r>
        <w:rPr>
          <w:rFonts w:hint="eastAsia" w:ascii="宋体" w:hAnsi="宋体" w:cs="宋体"/>
          <w:sz w:val="32"/>
          <w:szCs w:val="32"/>
        </w:rPr>
        <w:t>年</w:t>
      </w:r>
      <w:r>
        <w:rPr>
          <w:rFonts w:hint="eastAsia" w:ascii="宋体" w:hAnsi="宋体" w:cs="宋体"/>
          <w:sz w:val="32"/>
          <w:szCs w:val="32"/>
          <w:lang w:val="en-US" w:eastAsia="zh-CN"/>
        </w:rPr>
        <w:t>本部门</w:t>
      </w:r>
      <w:r>
        <w:rPr>
          <w:rFonts w:hint="eastAsia" w:ascii="宋体" w:hAnsi="宋体" w:cs="宋体"/>
          <w:sz w:val="32"/>
          <w:szCs w:val="32"/>
        </w:rPr>
        <w:t>一般公共预算拨款</w:t>
      </w:r>
      <w:r>
        <w:rPr>
          <w:rFonts w:hint="eastAsia" w:ascii="宋体" w:hAnsi="宋体" w:cs="宋体"/>
          <w:sz w:val="32"/>
          <w:szCs w:val="32"/>
          <w:lang w:val="en-US" w:eastAsia="zh-CN"/>
        </w:rPr>
        <w:t>支出预算</w:t>
      </w:r>
      <w:r>
        <w:rPr>
          <w:rFonts w:hint="eastAsia"/>
          <w:sz w:val="32"/>
          <w:szCs w:val="32"/>
          <w:lang w:val="en-US" w:eastAsia="zh-CN"/>
        </w:rPr>
        <w:t>1882.15</w:t>
      </w:r>
      <w:r>
        <w:rPr>
          <w:rFonts w:hint="eastAsia" w:ascii="宋体" w:hAnsi="宋体" w:cs="宋体"/>
          <w:sz w:val="32"/>
          <w:szCs w:val="32"/>
        </w:rPr>
        <w:t>万元，具体安排情况如下：</w:t>
      </w:r>
    </w:p>
    <w:p>
      <w:pPr>
        <w:widowControl/>
        <w:spacing w:line="600" w:lineRule="exact"/>
        <w:ind w:firstLine="321" w:firstLineChars="100"/>
        <w:jc w:val="left"/>
        <w:rPr>
          <w:rFonts w:eastAsia="黑体"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（一）</w:t>
      </w:r>
      <w:r>
        <w:rPr>
          <w:rFonts w:hint="eastAsia" w:ascii="宋体" w:hAnsi="宋体" w:cs="宋体"/>
          <w:b/>
          <w:bCs/>
          <w:sz w:val="32"/>
          <w:szCs w:val="32"/>
        </w:rPr>
        <w:t>基本支出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宋体" w:hAnsi="宋体" w:cs="宋体"/>
          <w:sz w:val="32"/>
          <w:szCs w:val="32"/>
          <w:lang w:val="en-US" w:eastAsia="zh-CN"/>
        </w:rPr>
        <w:t xml:space="preserve"> </w:t>
      </w:r>
      <w:r>
        <w:rPr>
          <w:rFonts w:hint="eastAsia"/>
          <w:sz w:val="32"/>
          <w:szCs w:val="32"/>
          <w:lang w:eastAsia="zh-CN"/>
        </w:rPr>
        <w:t>202</w:t>
      </w:r>
      <w:r>
        <w:rPr>
          <w:rFonts w:hint="eastAsia"/>
          <w:sz w:val="32"/>
          <w:szCs w:val="32"/>
          <w:lang w:val="en-US" w:eastAsia="zh-CN"/>
        </w:rPr>
        <w:t>3</w:t>
      </w:r>
      <w:r>
        <w:rPr>
          <w:rFonts w:hint="eastAsia" w:ascii="宋体" w:hAnsi="宋体" w:cs="宋体"/>
          <w:sz w:val="32"/>
          <w:szCs w:val="32"/>
        </w:rPr>
        <w:t>年</w:t>
      </w:r>
      <w:r>
        <w:rPr>
          <w:rFonts w:hint="eastAsia" w:ascii="宋体" w:hAnsi="宋体" w:cs="宋体"/>
          <w:sz w:val="32"/>
          <w:szCs w:val="32"/>
          <w:lang w:val="en-US" w:eastAsia="zh-CN"/>
        </w:rPr>
        <w:t>本部门基本支出预算数</w:t>
      </w:r>
      <w:r>
        <w:rPr>
          <w:rFonts w:hint="eastAsia"/>
          <w:sz w:val="32"/>
          <w:szCs w:val="32"/>
          <w:lang w:val="en-US" w:eastAsia="zh-CN"/>
        </w:rPr>
        <w:t>1467.15</w:t>
      </w:r>
      <w:r>
        <w:rPr>
          <w:rFonts w:hint="eastAsia" w:ascii="宋体" w:hAnsi="宋体" w:cs="宋体"/>
          <w:sz w:val="32"/>
          <w:szCs w:val="32"/>
        </w:rPr>
        <w:t>万元，</w:t>
      </w:r>
      <w:r>
        <w:rPr>
          <w:rFonts w:hint="eastAsia" w:ascii="宋体" w:hAnsi="宋体" w:cs="宋体"/>
          <w:sz w:val="32"/>
          <w:szCs w:val="32"/>
          <w:lang w:val="en-US" w:eastAsia="zh-CN"/>
        </w:rPr>
        <w:t>主要</w:t>
      </w:r>
      <w:r>
        <w:rPr>
          <w:rFonts w:hint="eastAsia" w:ascii="宋体" w:hAnsi="宋体" w:cs="宋体"/>
          <w:sz w:val="32"/>
          <w:szCs w:val="32"/>
        </w:rPr>
        <w:t>是为保障</w:t>
      </w:r>
      <w:r>
        <w:rPr>
          <w:rFonts w:hint="eastAsia" w:ascii="宋体" w:hAnsi="宋体" w:cs="宋体"/>
          <w:sz w:val="32"/>
          <w:szCs w:val="32"/>
          <w:lang w:val="en-US" w:eastAsia="zh-CN"/>
        </w:rPr>
        <w:t>部门</w:t>
      </w:r>
      <w:r>
        <w:rPr>
          <w:rFonts w:hint="eastAsia" w:ascii="宋体" w:hAnsi="宋体" w:cs="宋体"/>
          <w:sz w:val="32"/>
          <w:szCs w:val="32"/>
        </w:rPr>
        <w:t>正常运转、完成日常工作任务而发生的各项支出，包括用于基本工资、津贴补贴等人员经费以及办公费、印刷费、水电费、办公设备购置等日常公用经费。</w:t>
      </w:r>
    </w:p>
    <w:p>
      <w:pPr>
        <w:ind w:firstLine="643" w:firstLineChars="200"/>
        <w:jc w:val="left"/>
        <w:rPr>
          <w:rFonts w:hint="default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（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二）</w:t>
      </w:r>
      <w:r>
        <w:rPr>
          <w:rFonts w:hint="eastAsia" w:ascii="宋体" w:hAnsi="宋体" w:cs="宋体"/>
          <w:b/>
          <w:bCs/>
          <w:sz w:val="32"/>
          <w:szCs w:val="32"/>
        </w:rPr>
        <w:t>项目支出</w:t>
      </w:r>
      <w:r>
        <w:rPr>
          <w:rFonts w:hint="eastAsia" w:ascii="宋体" w:hAnsi="宋体" w:cs="宋体"/>
          <w:sz w:val="32"/>
          <w:szCs w:val="32"/>
          <w:lang w:val="en-US" w:eastAsia="zh-CN"/>
        </w:rPr>
        <w:t xml:space="preserve">  </w:t>
      </w:r>
      <w:r>
        <w:rPr>
          <w:rFonts w:hint="eastAsia"/>
          <w:sz w:val="32"/>
          <w:szCs w:val="32"/>
          <w:lang w:eastAsia="zh-CN"/>
        </w:rPr>
        <w:t>202</w:t>
      </w:r>
      <w:r>
        <w:rPr>
          <w:rFonts w:hint="eastAsia"/>
          <w:sz w:val="32"/>
          <w:szCs w:val="32"/>
          <w:lang w:val="en-US" w:eastAsia="zh-CN"/>
        </w:rPr>
        <w:t>3</w:t>
      </w:r>
      <w:r>
        <w:rPr>
          <w:rFonts w:hint="eastAsia" w:ascii="宋体" w:hAnsi="宋体" w:cs="宋体"/>
          <w:sz w:val="32"/>
          <w:szCs w:val="32"/>
        </w:rPr>
        <w:t>年</w:t>
      </w:r>
      <w:r>
        <w:rPr>
          <w:rFonts w:hint="eastAsia" w:ascii="宋体" w:hAnsi="宋体" w:cs="宋体"/>
          <w:sz w:val="32"/>
          <w:szCs w:val="32"/>
          <w:lang w:val="en-US" w:eastAsia="zh-CN"/>
        </w:rPr>
        <w:t>本部门项目支出预算数</w:t>
      </w:r>
      <w:r>
        <w:rPr>
          <w:rFonts w:hint="eastAsia"/>
          <w:sz w:val="32"/>
          <w:szCs w:val="32"/>
          <w:lang w:val="en-US" w:eastAsia="zh-CN"/>
        </w:rPr>
        <w:t>415</w:t>
      </w:r>
      <w:r>
        <w:rPr>
          <w:rFonts w:hint="eastAsia" w:ascii="宋体" w:hAnsi="宋体" w:cs="宋体"/>
          <w:sz w:val="32"/>
          <w:szCs w:val="32"/>
        </w:rPr>
        <w:t>万元，是指</w:t>
      </w:r>
      <w:r>
        <w:rPr>
          <w:rFonts w:hint="eastAsia" w:ascii="宋体" w:hAnsi="宋体" w:cs="宋体"/>
          <w:sz w:val="32"/>
          <w:szCs w:val="32"/>
          <w:lang w:val="en-US" w:eastAsia="zh-CN"/>
        </w:rPr>
        <w:t>部门</w:t>
      </w:r>
      <w:r>
        <w:rPr>
          <w:rFonts w:hint="eastAsia" w:ascii="宋体" w:hAnsi="宋体" w:cs="宋体"/>
          <w:sz w:val="32"/>
          <w:szCs w:val="32"/>
        </w:rPr>
        <w:t>为完成特定行政工作任务或事业发展目标而发生的支出，包括有关事业发展专项、专项业务费、基本建设支出等。其中：</w:t>
      </w:r>
      <w:r>
        <w:rPr>
          <w:rFonts w:hint="eastAsia" w:eastAsia="Times New Roman"/>
          <w:sz w:val="32"/>
          <w:szCs w:val="32"/>
        </w:rPr>
        <w:t>水库非农移民困难补助及城区三办60岁以上的城镇移民生活补助</w:t>
      </w:r>
      <w:r>
        <w:rPr>
          <w:rFonts w:hint="eastAsia"/>
          <w:sz w:val="32"/>
          <w:szCs w:val="32"/>
          <w:lang w:val="en-US" w:eastAsia="zh-CN"/>
        </w:rPr>
        <w:t>43</w:t>
      </w:r>
      <w:r>
        <w:rPr>
          <w:rFonts w:hint="eastAsia" w:ascii="宋体" w:hAnsi="宋体" w:cs="宋体"/>
          <w:sz w:val="32"/>
          <w:szCs w:val="32"/>
        </w:rPr>
        <w:t>万元，主要用于</w:t>
      </w:r>
      <w:r>
        <w:rPr>
          <w:rFonts w:hint="eastAsia" w:eastAsia="Times New Roman"/>
          <w:sz w:val="32"/>
          <w:szCs w:val="32"/>
        </w:rPr>
        <w:t>城镇移民生活补助</w:t>
      </w:r>
      <w:r>
        <w:rPr>
          <w:rFonts w:hint="eastAsia" w:ascii="宋体" w:hAnsi="宋体" w:cs="宋体"/>
          <w:sz w:val="32"/>
          <w:szCs w:val="32"/>
        </w:rPr>
        <w:t>方面；水利及移民项目申报前期经费</w:t>
      </w:r>
      <w:r>
        <w:rPr>
          <w:rFonts w:hint="eastAsia" w:ascii="宋体" w:hAnsi="宋体" w:cs="宋体"/>
          <w:sz w:val="32"/>
          <w:szCs w:val="32"/>
          <w:lang w:val="en-US" w:eastAsia="zh-CN"/>
        </w:rPr>
        <w:t>支出100万元，主要用于我市水利项目建设、</w:t>
      </w:r>
      <w:r>
        <w:rPr>
          <w:rFonts w:hint="eastAsia" w:ascii="宋体" w:hAnsi="宋体" w:cs="宋体"/>
          <w:kern w:val="0"/>
          <w:sz w:val="32"/>
          <w:szCs w:val="32"/>
          <w:shd w:val="clear" w:color="auto" w:fill="FFFFFF"/>
          <w:lang w:val="en-US" w:eastAsia="zh-CN"/>
        </w:rPr>
        <w:t>移民后扶项目专项工作</w:t>
      </w:r>
      <w:r>
        <w:rPr>
          <w:rFonts w:hint="eastAsia" w:ascii="宋体" w:hAnsi="宋体" w:cs="宋体"/>
          <w:sz w:val="32"/>
          <w:szCs w:val="32"/>
          <w:lang w:val="en-US" w:eastAsia="zh-CN"/>
        </w:rPr>
        <w:t>，包括灌区节水改造项目、中小河流治理、四水治理、水土保持工程等方面；防汛抗旱与水旱灾害防御工作经费50万元，主要用于水旱灾害防御工作经费等方面支出；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五座中型水库大坝维护</w:t>
      </w:r>
      <w:r>
        <w:rPr>
          <w:rFonts w:hint="eastAsia" w:ascii="宋体" w:hAnsi="宋体" w:eastAsia="宋体" w:cs="宋体"/>
          <w:sz w:val="32"/>
          <w:szCs w:val="32"/>
        </w:rPr>
        <w:t>支出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50</w:t>
      </w:r>
      <w:r>
        <w:rPr>
          <w:rFonts w:hint="eastAsia" w:ascii="宋体" w:hAnsi="宋体" w:eastAsia="宋体" w:cs="宋体"/>
          <w:sz w:val="32"/>
          <w:szCs w:val="32"/>
        </w:rPr>
        <w:t>万元，主要用于</w:t>
      </w:r>
      <w:r>
        <w:rPr>
          <w:rFonts w:hint="eastAsia" w:ascii="宋体" w:hAnsi="宋体" w:eastAsia="宋体" w:cs="宋体"/>
          <w:kern w:val="0"/>
          <w:sz w:val="32"/>
          <w:szCs w:val="32"/>
          <w:shd w:val="clear" w:color="auto" w:fill="FFFFFF"/>
        </w:rPr>
        <w:t>全市五座中型水库（合东、桃林、红日、长江、赤石）大坝、溢洪道、输水隧洞的年度维修费；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河道保洁及河长制工作经费28万元，主要用于洋潭水库河道保洁，水资源管理，水域岸线保护，水生态修复，水政执法监督，水污染防治，水环境治理，河长办日常工作；门面税费及维修28万元，主要用于租赁门面房产税、营业税、所得税等各项税费缴纳及土地收益金、房屋维修整改费用；山洪地质灾害及预警监测系统维护</w:t>
      </w:r>
      <w:r>
        <w:rPr>
          <w:rFonts w:hint="eastAsia" w:ascii="宋体" w:hAnsi="宋体" w:cs="宋体"/>
          <w:sz w:val="32"/>
          <w:szCs w:val="32"/>
          <w:lang w:val="en-US" w:eastAsia="zh-CN"/>
        </w:rPr>
        <w:t>35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万元，主要用于山洪灾害非工程措施建设监测预警设备日常维修管护；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东山水闸管理运行维护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20万元，主要用于东山水闸的管理、运行及维护工作费用以及非税返还</w:t>
      </w:r>
      <w:r>
        <w:rPr>
          <w:rFonts w:hint="eastAsia" w:ascii="宋体" w:hAnsi="宋体" w:cs="宋体"/>
          <w:sz w:val="32"/>
          <w:szCs w:val="32"/>
          <w:lang w:val="en-US" w:eastAsia="zh-CN"/>
        </w:rPr>
        <w:t>；农村饮水安全工程维修养护专项资金21万，主要用于全市所有农村饮水安全工程的消毒运行； 长江水库工作站办公楼维修改造40万元，主要用于长江水库工作站办公楼维修改造。</w:t>
      </w:r>
    </w:p>
    <w:p>
      <w:pPr>
        <w:widowControl/>
        <w:spacing w:line="600" w:lineRule="exact"/>
        <w:ind w:firstLine="660"/>
        <w:jc w:val="lef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五、政府性基金预算支出</w:t>
      </w:r>
    </w:p>
    <w:p>
      <w:pPr>
        <w:ind w:firstLine="640" w:firstLineChars="200"/>
        <w:jc w:val="left"/>
        <w:rPr>
          <w:rFonts w:hint="default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2023年本部门无政府性基金安排的支出</w:t>
      </w:r>
    </w:p>
    <w:p>
      <w:pPr>
        <w:widowControl/>
        <w:spacing w:line="600" w:lineRule="exact"/>
        <w:ind w:firstLine="660"/>
        <w:jc w:val="left"/>
        <w:rPr>
          <w:rFonts w:eastAsia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六、</w:t>
      </w:r>
      <w:r>
        <w:rPr>
          <w:rFonts w:hint="eastAsia" w:ascii="黑体" w:hAnsi="黑体" w:eastAsia="黑体" w:cs="黑体"/>
          <w:sz w:val="32"/>
          <w:szCs w:val="32"/>
        </w:rPr>
        <w:t>其他重要事项的情况说明</w:t>
      </w:r>
    </w:p>
    <w:p>
      <w:pPr>
        <w:widowControl/>
        <w:numPr>
          <w:ilvl w:val="0"/>
          <w:numId w:val="0"/>
        </w:numPr>
        <w:spacing w:line="600" w:lineRule="exact"/>
        <w:ind w:firstLine="643" w:firstLineChars="200"/>
        <w:jc w:val="left"/>
        <w:rPr>
          <w:rFonts w:hint="default" w:eastAsia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（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一）</w:t>
      </w:r>
      <w:r>
        <w:rPr>
          <w:rFonts w:hint="eastAsia" w:ascii="宋体" w:hAnsi="宋体" w:cs="宋体"/>
          <w:b/>
          <w:bCs/>
          <w:sz w:val="32"/>
          <w:szCs w:val="32"/>
        </w:rPr>
        <w:t>机关运行经费</w:t>
      </w:r>
      <w:r>
        <w:rPr>
          <w:rFonts w:hint="eastAsia" w:ascii="宋体" w:hAnsi="宋体" w:cs="宋体"/>
          <w:sz w:val="32"/>
          <w:szCs w:val="32"/>
          <w:lang w:eastAsia="zh-CN"/>
        </w:rPr>
        <w:t>：</w:t>
      </w:r>
      <w:r>
        <w:rPr>
          <w:rFonts w:hint="eastAsia"/>
          <w:sz w:val="32"/>
          <w:szCs w:val="32"/>
          <w:lang w:eastAsia="zh-CN"/>
        </w:rPr>
        <w:t>202</w:t>
      </w:r>
      <w:r>
        <w:rPr>
          <w:rFonts w:hint="eastAsia"/>
          <w:sz w:val="32"/>
          <w:szCs w:val="32"/>
          <w:lang w:val="en-US" w:eastAsia="zh-CN"/>
        </w:rPr>
        <w:t>3</w:t>
      </w:r>
      <w:r>
        <w:rPr>
          <w:rFonts w:hint="eastAsia" w:ascii="宋体" w:hAnsi="宋体" w:cs="宋体"/>
          <w:sz w:val="32"/>
          <w:szCs w:val="32"/>
        </w:rPr>
        <w:t>年本部门的机关运行经费</w:t>
      </w:r>
      <w:r>
        <w:rPr>
          <w:rFonts w:hint="eastAsia" w:ascii="宋体" w:hAnsi="宋体" w:cs="宋体"/>
          <w:sz w:val="32"/>
          <w:szCs w:val="32"/>
          <w:lang w:val="en-US" w:eastAsia="zh-CN"/>
        </w:rPr>
        <w:t>252.92</w:t>
      </w:r>
      <w:r>
        <w:rPr>
          <w:rFonts w:hint="eastAsia" w:ascii="宋体" w:hAnsi="宋体" w:cs="宋体"/>
          <w:sz w:val="32"/>
          <w:szCs w:val="32"/>
        </w:rPr>
        <w:t>万元，比</w:t>
      </w:r>
      <w:r>
        <w:rPr>
          <w:rFonts w:eastAsia="Times New Roman"/>
          <w:sz w:val="32"/>
          <w:szCs w:val="32"/>
        </w:rPr>
        <w:t>20</w:t>
      </w:r>
      <w:r>
        <w:rPr>
          <w:rFonts w:hint="eastAsia"/>
          <w:sz w:val="32"/>
          <w:szCs w:val="32"/>
          <w:lang w:val="en-US" w:eastAsia="zh-CN"/>
        </w:rPr>
        <w:t>22</w:t>
      </w:r>
      <w:r>
        <w:rPr>
          <w:rFonts w:hint="eastAsia" w:ascii="宋体" w:hAnsi="宋体" w:cs="宋体"/>
          <w:sz w:val="32"/>
          <w:szCs w:val="32"/>
        </w:rPr>
        <w:t>年预算</w:t>
      </w:r>
      <w:r>
        <w:rPr>
          <w:rFonts w:hint="eastAsia" w:ascii="宋体" w:hAnsi="宋体" w:cs="宋体"/>
          <w:sz w:val="32"/>
          <w:szCs w:val="32"/>
          <w:lang w:val="en-US" w:eastAsia="zh-CN"/>
        </w:rPr>
        <w:t>基本持平</w:t>
      </w:r>
      <w:r>
        <w:rPr>
          <w:rFonts w:hint="eastAsia" w:ascii="宋体" w:hAnsi="宋体" w:cs="宋体"/>
          <w:sz w:val="32"/>
          <w:szCs w:val="32"/>
          <w:lang w:eastAsia="zh-CN"/>
        </w:rPr>
        <w:t>，</w:t>
      </w:r>
      <w:r>
        <w:rPr>
          <w:rFonts w:hint="eastAsia" w:ascii="??_GB2312" w:hAnsi="??_GB2312" w:cs="宋体"/>
          <w:sz w:val="32"/>
          <w:szCs w:val="32"/>
        </w:rPr>
        <w:t>主要是</w:t>
      </w:r>
      <w:r>
        <w:rPr>
          <w:rFonts w:hint="eastAsia" w:ascii="??_GB2312" w:hAnsi="??_GB2312" w:cs="??_GB2312"/>
          <w:sz w:val="32"/>
          <w:szCs w:val="32"/>
          <w:lang w:val="en-US" w:eastAsia="zh-CN"/>
        </w:rPr>
        <w:t>在职人员较去年减少了3人，但工资基数有数调增，所以基本持平。</w:t>
      </w:r>
    </w:p>
    <w:p>
      <w:pPr>
        <w:snapToGrid w:val="0"/>
        <w:spacing w:line="520" w:lineRule="exact"/>
        <w:ind w:firstLine="643" w:firstLineChars="200"/>
        <w:rPr>
          <w:rFonts w:hint="eastAsia" w:ascii="宋体" w:hAnsi="宋体" w:cs="宋体"/>
          <w:sz w:val="32"/>
          <w:szCs w:val="32"/>
        </w:rPr>
      </w:pPr>
      <w:r>
        <w:rPr>
          <w:rFonts w:hint="eastAsia"/>
          <w:b/>
          <w:bCs/>
          <w:sz w:val="32"/>
          <w:szCs w:val="32"/>
          <w:lang w:eastAsia="zh-CN"/>
        </w:rPr>
        <w:t>（</w:t>
      </w:r>
      <w:r>
        <w:rPr>
          <w:rFonts w:hint="eastAsia"/>
          <w:b/>
          <w:bCs/>
          <w:sz w:val="32"/>
          <w:szCs w:val="32"/>
          <w:lang w:val="en-US" w:eastAsia="zh-CN"/>
        </w:rPr>
        <w:t>二）</w:t>
      </w:r>
      <w:r>
        <w:rPr>
          <w:rFonts w:eastAsia="Times New Roman"/>
          <w:b/>
          <w:bCs/>
          <w:sz w:val="32"/>
          <w:szCs w:val="32"/>
        </w:rPr>
        <w:t>“</w:t>
      </w:r>
      <w:r>
        <w:rPr>
          <w:rFonts w:hint="eastAsia" w:ascii="宋体" w:hAnsi="宋体" w:cs="宋体"/>
          <w:b/>
          <w:bCs/>
          <w:sz w:val="32"/>
          <w:szCs w:val="32"/>
        </w:rPr>
        <w:t>三公</w:t>
      </w:r>
      <w:r>
        <w:rPr>
          <w:rFonts w:eastAsia="Times New Roman"/>
          <w:b/>
          <w:bCs/>
          <w:sz w:val="32"/>
          <w:szCs w:val="32"/>
        </w:rPr>
        <w:t>”</w:t>
      </w:r>
      <w:r>
        <w:rPr>
          <w:rFonts w:hint="eastAsia" w:ascii="宋体" w:hAnsi="宋体" w:cs="宋体"/>
          <w:b/>
          <w:bCs/>
          <w:sz w:val="32"/>
          <w:szCs w:val="32"/>
        </w:rPr>
        <w:t>经费预算</w:t>
      </w:r>
      <w:r>
        <w:rPr>
          <w:rFonts w:hint="eastAsia" w:ascii="宋体" w:hAnsi="宋体" w:cs="宋体"/>
          <w:sz w:val="32"/>
          <w:szCs w:val="32"/>
          <w:lang w:eastAsia="zh-CN"/>
        </w:rPr>
        <w:t>：</w:t>
      </w:r>
      <w:r>
        <w:rPr>
          <w:rFonts w:eastAsia="Times New Roman"/>
          <w:sz w:val="32"/>
          <w:szCs w:val="32"/>
        </w:rPr>
        <w:t>20</w:t>
      </w:r>
      <w:r>
        <w:rPr>
          <w:rFonts w:hint="eastAsia"/>
          <w:sz w:val="32"/>
          <w:szCs w:val="32"/>
          <w:lang w:val="en-US" w:eastAsia="zh-CN"/>
        </w:rPr>
        <w:t>23</w:t>
      </w:r>
      <w:r>
        <w:rPr>
          <w:rFonts w:hint="eastAsia" w:ascii="宋体" w:hAnsi="宋体" w:cs="宋体"/>
          <w:sz w:val="32"/>
          <w:szCs w:val="32"/>
        </w:rPr>
        <w:t>年</w:t>
      </w:r>
      <w:r>
        <w:rPr>
          <w:rFonts w:hint="eastAsia" w:ascii="宋体" w:hAnsi="宋体" w:cs="宋体"/>
          <w:sz w:val="32"/>
          <w:szCs w:val="32"/>
          <w:lang w:val="en-US" w:eastAsia="zh-CN"/>
        </w:rPr>
        <w:t>本部门</w:t>
      </w:r>
      <w:r>
        <w:rPr>
          <w:rFonts w:eastAsia="Times New Roman"/>
          <w:sz w:val="32"/>
          <w:szCs w:val="32"/>
        </w:rPr>
        <w:t>“</w:t>
      </w:r>
      <w:r>
        <w:rPr>
          <w:rFonts w:hint="eastAsia" w:ascii="宋体" w:hAnsi="宋体" w:cs="宋体"/>
          <w:sz w:val="32"/>
          <w:szCs w:val="32"/>
        </w:rPr>
        <w:t>三公</w:t>
      </w:r>
      <w:r>
        <w:rPr>
          <w:rFonts w:eastAsia="Times New Roman"/>
          <w:sz w:val="32"/>
          <w:szCs w:val="32"/>
        </w:rPr>
        <w:t>”</w:t>
      </w:r>
      <w:r>
        <w:rPr>
          <w:rFonts w:hint="eastAsia" w:ascii="宋体" w:hAnsi="宋体" w:cs="宋体"/>
          <w:sz w:val="32"/>
          <w:szCs w:val="32"/>
        </w:rPr>
        <w:t>经费预算数为</w:t>
      </w:r>
      <w:r>
        <w:rPr>
          <w:rFonts w:hint="eastAsia" w:ascii="宋体" w:hAnsi="宋体" w:cs="宋体"/>
          <w:sz w:val="32"/>
          <w:szCs w:val="32"/>
          <w:lang w:val="en-US" w:eastAsia="zh-CN"/>
        </w:rPr>
        <w:t>29.6</w:t>
      </w:r>
      <w:r>
        <w:rPr>
          <w:rFonts w:hint="eastAsia" w:ascii="宋体" w:hAnsi="宋体" w:cs="宋体"/>
          <w:sz w:val="32"/>
          <w:szCs w:val="32"/>
        </w:rPr>
        <w:t>万元，其中，公务接待费</w:t>
      </w:r>
      <w:r>
        <w:rPr>
          <w:rFonts w:hint="eastAsia" w:ascii="宋体" w:hAnsi="宋体" w:cs="宋体"/>
          <w:sz w:val="32"/>
          <w:szCs w:val="32"/>
          <w:lang w:val="en-US" w:eastAsia="zh-CN"/>
        </w:rPr>
        <w:t>20</w:t>
      </w:r>
      <w:r>
        <w:rPr>
          <w:rFonts w:hint="eastAsia" w:ascii="宋体" w:hAnsi="宋体" w:cs="宋体"/>
          <w:sz w:val="32"/>
          <w:szCs w:val="32"/>
        </w:rPr>
        <w:t>万元，公务用车购置及运行费</w:t>
      </w:r>
      <w:r>
        <w:rPr>
          <w:rFonts w:hint="eastAsia" w:ascii="宋体" w:hAnsi="宋体" w:cs="宋体"/>
          <w:sz w:val="32"/>
          <w:szCs w:val="32"/>
          <w:lang w:val="en-US" w:eastAsia="zh-CN"/>
        </w:rPr>
        <w:t>9.6</w:t>
      </w:r>
      <w:r>
        <w:rPr>
          <w:rFonts w:hint="eastAsia" w:ascii="宋体" w:hAnsi="宋体" w:cs="宋体"/>
          <w:sz w:val="32"/>
          <w:szCs w:val="32"/>
        </w:rPr>
        <w:t>万元（其中，公务用车购置费</w:t>
      </w:r>
      <w:r>
        <w:rPr>
          <w:rFonts w:eastAsia="Times New Roman"/>
          <w:sz w:val="32"/>
          <w:szCs w:val="32"/>
        </w:rPr>
        <w:t xml:space="preserve"> </w:t>
      </w:r>
      <w:r>
        <w:rPr>
          <w:rFonts w:hint="eastAsia"/>
          <w:sz w:val="32"/>
          <w:szCs w:val="32"/>
          <w:lang w:val="en-US" w:eastAsia="zh-CN"/>
        </w:rPr>
        <w:t>0</w:t>
      </w:r>
      <w:r>
        <w:rPr>
          <w:rFonts w:hint="eastAsia" w:ascii="宋体" w:hAnsi="宋体" w:cs="宋体"/>
          <w:sz w:val="32"/>
          <w:szCs w:val="32"/>
        </w:rPr>
        <w:t>万元，公务用车运行费</w:t>
      </w:r>
      <w:r>
        <w:rPr>
          <w:rFonts w:hint="eastAsia" w:ascii="宋体" w:hAnsi="宋体" w:cs="宋体"/>
          <w:sz w:val="32"/>
          <w:szCs w:val="32"/>
          <w:lang w:val="en-US" w:eastAsia="zh-CN"/>
        </w:rPr>
        <w:t>9.6</w:t>
      </w:r>
      <w:r>
        <w:rPr>
          <w:rFonts w:eastAsia="Times New Roman"/>
          <w:sz w:val="32"/>
          <w:szCs w:val="32"/>
        </w:rPr>
        <w:t xml:space="preserve"> </w:t>
      </w:r>
      <w:r>
        <w:rPr>
          <w:rFonts w:hint="eastAsia" w:ascii="宋体" w:hAnsi="宋体" w:cs="宋体"/>
          <w:sz w:val="32"/>
          <w:szCs w:val="32"/>
        </w:rPr>
        <w:t>万元），因公出国（境）费</w:t>
      </w:r>
      <w:r>
        <w:rPr>
          <w:rFonts w:hint="eastAsia" w:ascii="宋体" w:hAnsi="宋体" w:cs="宋体"/>
          <w:sz w:val="32"/>
          <w:szCs w:val="32"/>
          <w:lang w:val="en-US" w:eastAsia="zh-CN"/>
        </w:rPr>
        <w:t>0</w:t>
      </w:r>
      <w:r>
        <w:rPr>
          <w:rFonts w:hint="eastAsia" w:ascii="宋体" w:hAnsi="宋体" w:cs="宋体"/>
          <w:sz w:val="32"/>
          <w:szCs w:val="32"/>
        </w:rPr>
        <w:t>万元。</w:t>
      </w:r>
      <w:r>
        <w:rPr>
          <w:rFonts w:eastAsia="Times New Roman"/>
          <w:sz w:val="32"/>
          <w:szCs w:val="32"/>
        </w:rPr>
        <w:t>20</w:t>
      </w:r>
      <w:r>
        <w:rPr>
          <w:rFonts w:hint="eastAsia"/>
          <w:sz w:val="32"/>
          <w:szCs w:val="32"/>
          <w:lang w:val="en-US" w:eastAsia="zh-CN"/>
        </w:rPr>
        <w:t>23</w:t>
      </w:r>
      <w:r>
        <w:rPr>
          <w:rFonts w:hint="eastAsia" w:ascii="宋体" w:hAnsi="宋体" w:cs="宋体"/>
          <w:sz w:val="32"/>
          <w:szCs w:val="32"/>
        </w:rPr>
        <w:t>年</w:t>
      </w:r>
      <w:r>
        <w:rPr>
          <w:rFonts w:eastAsia="Times New Roman"/>
          <w:sz w:val="32"/>
          <w:szCs w:val="32"/>
        </w:rPr>
        <w:t>“</w:t>
      </w:r>
      <w:r>
        <w:rPr>
          <w:rFonts w:hint="eastAsia" w:ascii="宋体" w:hAnsi="宋体" w:cs="宋体"/>
          <w:sz w:val="32"/>
          <w:szCs w:val="32"/>
        </w:rPr>
        <w:t>三公</w:t>
      </w:r>
      <w:r>
        <w:rPr>
          <w:rFonts w:eastAsia="Times New Roman"/>
          <w:sz w:val="32"/>
          <w:szCs w:val="32"/>
        </w:rPr>
        <w:t>”</w:t>
      </w:r>
      <w:r>
        <w:rPr>
          <w:rFonts w:hint="eastAsia" w:ascii="宋体" w:hAnsi="宋体" w:cs="宋体"/>
          <w:sz w:val="32"/>
          <w:szCs w:val="32"/>
        </w:rPr>
        <w:t>经费预算较</w:t>
      </w:r>
      <w:r>
        <w:rPr>
          <w:rFonts w:eastAsia="Times New Roman"/>
          <w:sz w:val="32"/>
          <w:szCs w:val="32"/>
        </w:rPr>
        <w:t>20</w:t>
      </w:r>
      <w:r>
        <w:rPr>
          <w:rFonts w:hint="eastAsia"/>
          <w:sz w:val="32"/>
          <w:szCs w:val="32"/>
          <w:lang w:val="en-US" w:eastAsia="zh-CN"/>
        </w:rPr>
        <w:t>22</w:t>
      </w:r>
      <w:r>
        <w:rPr>
          <w:rFonts w:hint="eastAsia" w:ascii="宋体" w:hAnsi="宋体" w:cs="宋体"/>
          <w:sz w:val="32"/>
          <w:szCs w:val="32"/>
        </w:rPr>
        <w:t>年</w:t>
      </w:r>
      <w:r>
        <w:rPr>
          <w:rFonts w:hint="eastAsia" w:ascii="宋体" w:hAnsi="宋体" w:cs="宋体"/>
          <w:sz w:val="32"/>
          <w:szCs w:val="32"/>
          <w:lang w:val="en-US" w:eastAsia="zh-CN"/>
        </w:rPr>
        <w:t>增加5</w:t>
      </w:r>
      <w:r>
        <w:rPr>
          <w:rFonts w:hint="eastAsia" w:ascii="宋体" w:hAnsi="宋体" w:cs="宋体"/>
          <w:sz w:val="32"/>
          <w:szCs w:val="32"/>
        </w:rPr>
        <w:t>万元，</w:t>
      </w:r>
      <w:r>
        <w:rPr>
          <w:rFonts w:hint="eastAsia" w:ascii="??_GB2312" w:hAnsi="??_GB2312" w:cs="宋体"/>
          <w:sz w:val="32"/>
          <w:szCs w:val="32"/>
        </w:rPr>
        <w:t>主要是</w:t>
      </w:r>
      <w:r>
        <w:rPr>
          <w:rFonts w:hint="eastAsia" w:ascii="宋体" w:hAnsi="宋体" w:cs="宋体"/>
          <w:sz w:val="32"/>
          <w:szCs w:val="32"/>
        </w:rPr>
        <w:t>继续按中央及省文件要求</w:t>
      </w:r>
      <w:r>
        <w:rPr>
          <w:rFonts w:hint="eastAsia" w:ascii="宋体" w:hAnsi="宋体" w:cs="宋体"/>
          <w:sz w:val="32"/>
          <w:szCs w:val="32"/>
          <w:lang w:val="en-US" w:eastAsia="zh-CN"/>
        </w:rPr>
        <w:t>及中央八项规定制定完善相关制度，</w:t>
      </w:r>
      <w:r>
        <w:rPr>
          <w:rFonts w:hint="eastAsia" w:ascii="宋体" w:hAnsi="宋体" w:cs="宋体"/>
          <w:sz w:val="32"/>
          <w:szCs w:val="32"/>
        </w:rPr>
        <w:t>厉行节约，反对铺张浪费</w:t>
      </w:r>
      <w:r>
        <w:rPr>
          <w:rFonts w:hint="eastAsia" w:ascii="宋体" w:hAnsi="宋体" w:cs="宋体"/>
          <w:sz w:val="32"/>
          <w:szCs w:val="32"/>
          <w:lang w:eastAsia="zh-CN"/>
        </w:rPr>
        <w:t>，</w:t>
      </w:r>
      <w:r>
        <w:rPr>
          <w:rFonts w:hint="eastAsia" w:ascii="宋体" w:hAnsi="宋体" w:cs="宋体"/>
          <w:sz w:val="32"/>
          <w:szCs w:val="32"/>
          <w:lang w:val="en-US" w:eastAsia="zh-CN"/>
        </w:rPr>
        <w:t>严格控制三公经费</w:t>
      </w:r>
      <w:r>
        <w:rPr>
          <w:rFonts w:hint="eastAsia" w:ascii="宋体" w:hAnsi="宋体" w:cs="宋体"/>
          <w:sz w:val="32"/>
          <w:szCs w:val="32"/>
        </w:rPr>
        <w:t>。</w:t>
      </w:r>
    </w:p>
    <w:p>
      <w:pPr>
        <w:widowControl/>
        <w:spacing w:line="600" w:lineRule="exact"/>
        <w:ind w:firstLine="660"/>
        <w:jc w:val="left"/>
        <w:rPr>
          <w:rFonts w:hint="default" w:ascii="??_GB2312" w:hAnsi="??_GB2312" w:cs="??_GB2312"/>
          <w:sz w:val="32"/>
          <w:szCs w:val="32"/>
          <w:lang w:val="en-US" w:eastAsia="zh-CN"/>
        </w:rPr>
      </w:pPr>
      <w:r>
        <w:rPr>
          <w:rFonts w:eastAsia="楷体_GB2312"/>
          <w:b/>
          <w:sz w:val="32"/>
          <w:szCs w:val="32"/>
        </w:rPr>
        <w:t>（三）一般性支出情况：</w:t>
      </w:r>
      <w:r>
        <w:rPr>
          <w:rFonts w:hint="eastAsia" w:ascii="??_GB2312" w:hAnsi="??_GB2312" w:cs="??_GB2312"/>
          <w:sz w:val="32"/>
          <w:szCs w:val="32"/>
          <w:lang w:val="en-US" w:eastAsia="zh-CN"/>
        </w:rPr>
        <w:t>2023年本部门会议费预算4万元，拟召开12次会议，人数280人，</w:t>
      </w:r>
      <w:r>
        <w:rPr>
          <w:rFonts w:hint="eastAsia" w:ascii="宋体" w:hAnsi="宋体" w:eastAsia="宋体" w:cs="宋体"/>
          <w:color w:val="auto"/>
          <w:sz w:val="32"/>
          <w:szCs w:val="32"/>
        </w:rPr>
        <w:t>内容为</w:t>
      </w:r>
      <w:r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  <w:t>防汛抗旱工作、河长制工作、水库运行维护工作、扫黑除恶工作、饮水工程项目等等</w:t>
      </w:r>
      <w:r>
        <w:rPr>
          <w:rFonts w:hint="eastAsia" w:ascii="??_GB2312" w:hAnsi="??_GB2312" w:cs="??_GB2312"/>
          <w:sz w:val="32"/>
          <w:szCs w:val="32"/>
          <w:lang w:val="en-US" w:eastAsia="zh-CN"/>
        </w:rPr>
        <w:t>；培训费预算3万元，拟开展4次培训，人数270人，内容为全市防汛知识培训等。</w:t>
      </w:r>
    </w:p>
    <w:p>
      <w:pPr>
        <w:widowControl/>
        <w:spacing w:line="600" w:lineRule="exact"/>
        <w:ind w:firstLine="660"/>
        <w:jc w:val="left"/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（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四）</w:t>
      </w:r>
      <w:r>
        <w:rPr>
          <w:rFonts w:hint="eastAsia" w:ascii="宋体" w:hAnsi="宋体" w:cs="宋体"/>
          <w:b/>
          <w:bCs/>
          <w:sz w:val="32"/>
          <w:szCs w:val="32"/>
        </w:rPr>
        <w:t>政府采购情况</w:t>
      </w: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：</w:t>
      </w:r>
      <w:r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  <w:t>202</w:t>
      </w:r>
      <w:r>
        <w:rPr>
          <w:rFonts w:hint="eastAsia" w:ascii="宋体" w:hAnsi="宋体" w:cs="宋体"/>
          <w:color w:val="auto"/>
          <w:sz w:val="32"/>
          <w:szCs w:val="32"/>
          <w:lang w:val="en-US" w:eastAsia="zh-CN"/>
        </w:rPr>
        <w:t>3</w:t>
      </w:r>
      <w:r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  <w:t>年本部门政府采购预算总额</w:t>
      </w:r>
      <w:r>
        <w:rPr>
          <w:rFonts w:hint="eastAsia" w:ascii="宋体" w:hAnsi="宋体" w:cs="宋体"/>
          <w:color w:val="auto"/>
          <w:sz w:val="32"/>
          <w:szCs w:val="32"/>
          <w:lang w:val="en-US" w:eastAsia="zh-CN"/>
        </w:rPr>
        <w:t>20</w:t>
      </w:r>
      <w:r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  <w:t>万元，其中，货物类采购预算</w:t>
      </w:r>
      <w:r>
        <w:rPr>
          <w:rFonts w:hint="eastAsia" w:ascii="宋体" w:hAnsi="宋体" w:cs="宋体"/>
          <w:color w:val="auto"/>
          <w:sz w:val="32"/>
          <w:szCs w:val="32"/>
          <w:lang w:val="en-US" w:eastAsia="zh-CN"/>
        </w:rPr>
        <w:t>20</w:t>
      </w:r>
      <w:r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  <w:t>万元；工程类采购预算</w:t>
      </w:r>
      <w:r>
        <w:rPr>
          <w:rFonts w:hint="eastAsia" w:ascii="宋体" w:hAnsi="宋体" w:cs="宋体"/>
          <w:color w:val="auto"/>
          <w:sz w:val="32"/>
          <w:szCs w:val="32"/>
          <w:lang w:val="en-US" w:eastAsia="zh-CN"/>
        </w:rPr>
        <w:t>0</w:t>
      </w:r>
      <w:r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  <w:t>万元；服务类采购预算</w:t>
      </w:r>
      <w:r>
        <w:rPr>
          <w:rFonts w:hint="eastAsia" w:ascii="宋体" w:hAnsi="宋体" w:cs="宋体"/>
          <w:color w:val="auto"/>
          <w:sz w:val="32"/>
          <w:szCs w:val="32"/>
          <w:lang w:val="en-US" w:eastAsia="zh-CN"/>
        </w:rPr>
        <w:t>0</w:t>
      </w:r>
      <w:r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  <w:t>万元。</w:t>
      </w:r>
    </w:p>
    <w:p>
      <w:pPr>
        <w:widowControl/>
        <w:spacing w:line="600" w:lineRule="exact"/>
        <w:ind w:firstLine="660"/>
        <w:jc w:val="left"/>
        <w:rPr>
          <w:rFonts w:hint="eastAsia"/>
          <w:b/>
          <w:bCs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val="en-US" w:eastAsia="zh-CN"/>
        </w:rPr>
        <w:t>（五）政府购买服务情况</w:t>
      </w:r>
      <w:r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  <w:t>：</w:t>
      </w:r>
      <w:r>
        <w:rPr>
          <w:rFonts w:eastAsia="Times New Roman"/>
          <w:sz w:val="32"/>
          <w:szCs w:val="32"/>
        </w:rPr>
        <w:t>20</w:t>
      </w:r>
      <w:r>
        <w:rPr>
          <w:rFonts w:hint="eastAsia"/>
          <w:sz w:val="32"/>
          <w:szCs w:val="32"/>
          <w:lang w:val="en-US" w:eastAsia="zh-CN"/>
        </w:rPr>
        <w:t>23</w:t>
      </w:r>
      <w:r>
        <w:rPr>
          <w:rFonts w:hint="eastAsia" w:ascii="宋体" w:hAnsi="宋体" w:cs="宋体"/>
          <w:sz w:val="32"/>
          <w:szCs w:val="32"/>
        </w:rPr>
        <w:t>年</w:t>
      </w:r>
      <w:r>
        <w:rPr>
          <w:rFonts w:hint="eastAsia"/>
          <w:sz w:val="32"/>
          <w:szCs w:val="32"/>
          <w:lang w:val="en-US" w:eastAsia="zh-CN"/>
        </w:rPr>
        <w:t>水利局</w:t>
      </w:r>
      <w:r>
        <w:rPr>
          <w:rFonts w:hint="eastAsia" w:ascii="宋体" w:hAnsi="宋体" w:cs="宋体"/>
          <w:sz w:val="32"/>
          <w:szCs w:val="32"/>
        </w:rPr>
        <w:t>政府</w:t>
      </w:r>
      <w:r>
        <w:rPr>
          <w:rFonts w:hint="eastAsia" w:ascii="宋体" w:hAnsi="宋体" w:cs="宋体"/>
          <w:sz w:val="32"/>
          <w:szCs w:val="32"/>
          <w:lang w:eastAsia="zh-CN"/>
        </w:rPr>
        <w:t>购买服务</w:t>
      </w:r>
      <w:r>
        <w:rPr>
          <w:rFonts w:hint="eastAsia" w:ascii="宋体" w:hAnsi="宋体" w:cs="宋体"/>
          <w:sz w:val="32"/>
          <w:szCs w:val="32"/>
        </w:rPr>
        <w:t>预算总额</w:t>
      </w:r>
      <w:r>
        <w:rPr>
          <w:rFonts w:hint="eastAsia" w:ascii="宋体" w:hAnsi="宋体" w:cs="宋体"/>
          <w:sz w:val="32"/>
          <w:szCs w:val="32"/>
          <w:lang w:val="en-US" w:eastAsia="zh-CN"/>
        </w:rPr>
        <w:t>12</w:t>
      </w:r>
      <w:r>
        <w:rPr>
          <w:rFonts w:hint="eastAsia" w:ascii="宋体" w:hAnsi="宋体" w:cs="宋体"/>
          <w:sz w:val="32"/>
          <w:szCs w:val="32"/>
        </w:rPr>
        <w:t>万元，其中，办公区域物业服务预算</w:t>
      </w:r>
      <w:r>
        <w:rPr>
          <w:rFonts w:hint="eastAsia" w:ascii="宋体" w:hAnsi="宋体" w:cs="宋体"/>
          <w:sz w:val="32"/>
          <w:szCs w:val="32"/>
          <w:lang w:val="en-US" w:eastAsia="zh-CN"/>
        </w:rPr>
        <w:t>12</w:t>
      </w:r>
      <w:r>
        <w:rPr>
          <w:rFonts w:hint="eastAsia" w:ascii="宋体" w:hAnsi="宋体" w:cs="宋体"/>
          <w:sz w:val="32"/>
          <w:szCs w:val="32"/>
        </w:rPr>
        <w:t>万元</w:t>
      </w:r>
      <w:r>
        <w:rPr>
          <w:rFonts w:hint="eastAsia" w:ascii="宋体" w:hAnsi="宋体" w:cs="宋体"/>
          <w:sz w:val="32"/>
          <w:szCs w:val="32"/>
          <w:lang w:val="en-US" w:eastAsia="zh-CN"/>
        </w:rPr>
        <w:t>。</w:t>
      </w:r>
    </w:p>
    <w:p>
      <w:pPr>
        <w:widowControl/>
        <w:spacing w:line="600" w:lineRule="exact"/>
        <w:ind w:firstLine="643" w:firstLineChars="200"/>
        <w:rPr>
          <w:rFonts w:hint="eastAsia" w:ascii="??_GB2312" w:hAnsi="??_GB2312" w:cs="??_GB2312"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eastAsia="zh-CN"/>
        </w:rPr>
        <w:t>（</w:t>
      </w:r>
      <w:r>
        <w:rPr>
          <w:rFonts w:hint="eastAsia"/>
          <w:b/>
          <w:bCs/>
          <w:sz w:val="32"/>
          <w:szCs w:val="32"/>
          <w:lang w:val="en-US" w:eastAsia="zh-CN"/>
        </w:rPr>
        <w:t>六）</w:t>
      </w:r>
      <w:r>
        <w:rPr>
          <w:rFonts w:eastAsia="Times New Roman"/>
          <w:b/>
          <w:bCs/>
          <w:sz w:val="32"/>
          <w:szCs w:val="32"/>
        </w:rPr>
        <w:t>国有资产占用使用及新增资产配置情况：</w:t>
      </w:r>
      <w:r>
        <w:rPr>
          <w:rFonts w:hint="eastAsia" w:eastAsia="宋体"/>
          <w:sz w:val="32"/>
          <w:szCs w:val="32"/>
          <w:lang w:val="en-US" w:eastAsia="zh-CN"/>
        </w:rPr>
        <w:t>目前</w:t>
      </w:r>
      <w:r>
        <w:rPr>
          <w:rFonts w:eastAsia="Times New Roman"/>
          <w:sz w:val="32"/>
          <w:szCs w:val="32"/>
        </w:rPr>
        <w:t>，</w:t>
      </w:r>
      <w:r>
        <w:rPr>
          <w:rFonts w:hint="eastAsia" w:eastAsia="宋体"/>
          <w:sz w:val="32"/>
          <w:szCs w:val="32"/>
          <w:lang w:val="en-US" w:eastAsia="zh-CN"/>
        </w:rPr>
        <w:t>本部门共</w:t>
      </w:r>
      <w:r>
        <w:rPr>
          <w:rFonts w:hint="eastAsia" w:eastAsia="Times New Roman"/>
          <w:sz w:val="32"/>
          <w:szCs w:val="32"/>
        </w:rPr>
        <w:t>有</w:t>
      </w:r>
      <w:r>
        <w:rPr>
          <w:rFonts w:hint="eastAsia" w:eastAsia="宋体"/>
          <w:sz w:val="32"/>
          <w:szCs w:val="32"/>
          <w:lang w:val="en-US" w:eastAsia="zh-CN"/>
        </w:rPr>
        <w:t>公务用车2</w:t>
      </w:r>
      <w:r>
        <w:rPr>
          <w:rFonts w:hint="eastAsia" w:eastAsia="Times New Roman"/>
          <w:sz w:val="32"/>
          <w:szCs w:val="32"/>
        </w:rPr>
        <w:t>辆,其中：应急保障用车</w:t>
      </w:r>
      <w:r>
        <w:rPr>
          <w:rFonts w:hint="eastAsia" w:eastAsia="Times New Roman"/>
          <w:sz w:val="32"/>
          <w:szCs w:val="32"/>
          <w:lang w:val="en-US" w:eastAsia="zh-CN"/>
        </w:rPr>
        <w:t>1</w:t>
      </w:r>
      <w:r>
        <w:rPr>
          <w:rFonts w:hint="eastAsia" w:eastAsia="Times New Roman"/>
          <w:sz w:val="32"/>
          <w:szCs w:val="32"/>
        </w:rPr>
        <w:t>辆，执法执勤用车</w:t>
      </w:r>
      <w:r>
        <w:rPr>
          <w:rFonts w:hint="eastAsia" w:eastAsia="Times New Roman"/>
          <w:sz w:val="32"/>
          <w:szCs w:val="32"/>
          <w:lang w:val="en-US" w:eastAsia="zh-CN"/>
        </w:rPr>
        <w:t>1</w:t>
      </w:r>
      <w:r>
        <w:rPr>
          <w:rFonts w:hint="eastAsia" w:eastAsia="Times New Roman"/>
          <w:sz w:val="32"/>
          <w:szCs w:val="32"/>
        </w:rPr>
        <w:t>辆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，</w:t>
      </w:r>
      <w:r>
        <w:rPr>
          <w:rFonts w:hint="eastAsia" w:eastAsia="Times New Roman"/>
          <w:sz w:val="32"/>
          <w:szCs w:val="32"/>
        </w:rPr>
        <w:t>单价50万元以上通用设备1台。</w:t>
      </w:r>
      <w:r>
        <w:rPr>
          <w:rFonts w:hint="eastAsia" w:eastAsia="Times New Roman"/>
          <w:sz w:val="32"/>
          <w:szCs w:val="32"/>
          <w:lang w:val="en-US" w:eastAsia="zh-CN"/>
        </w:rPr>
        <w:t>2023</w:t>
      </w:r>
      <w:r>
        <w:rPr>
          <w:rFonts w:eastAsia="Times New Roman"/>
          <w:sz w:val="32"/>
          <w:szCs w:val="32"/>
        </w:rPr>
        <w:t>年</w:t>
      </w:r>
      <w:r>
        <w:rPr>
          <w:rFonts w:hint="eastAsia" w:eastAsia="Times New Roman"/>
          <w:sz w:val="32"/>
          <w:szCs w:val="32"/>
          <w:lang w:val="en-US" w:eastAsia="zh-CN"/>
        </w:rPr>
        <w:t>无计划</w:t>
      </w:r>
      <w:r>
        <w:rPr>
          <w:rFonts w:eastAsia="Times New Roman"/>
          <w:sz w:val="32"/>
          <w:szCs w:val="32"/>
        </w:rPr>
        <w:t>新增配置公务用车</w:t>
      </w:r>
      <w:r>
        <w:rPr>
          <w:rFonts w:hint="eastAsia" w:eastAsia="Times New Roman"/>
          <w:sz w:val="32"/>
          <w:szCs w:val="32"/>
          <w:lang w:eastAsia="zh-CN"/>
        </w:rPr>
        <w:t>，</w:t>
      </w:r>
      <w:r>
        <w:rPr>
          <w:rFonts w:hint="eastAsia" w:eastAsia="Times New Roman"/>
          <w:sz w:val="32"/>
          <w:szCs w:val="32"/>
          <w:lang w:val="en-US" w:eastAsia="zh-CN"/>
        </w:rPr>
        <w:t>无计划</w:t>
      </w:r>
      <w:r>
        <w:rPr>
          <w:rFonts w:eastAsia="Times New Roman"/>
          <w:sz w:val="32"/>
          <w:szCs w:val="32"/>
        </w:rPr>
        <w:t>新增配备单位价值50万元以上通用设备</w:t>
      </w:r>
      <w:r>
        <w:rPr>
          <w:rFonts w:hint="eastAsia" w:eastAsia="Times New Roman"/>
          <w:sz w:val="32"/>
          <w:szCs w:val="32"/>
          <w:lang w:val="en-US" w:eastAsia="zh-CN"/>
        </w:rPr>
        <w:t>及</w:t>
      </w:r>
      <w:r>
        <w:rPr>
          <w:rFonts w:eastAsia="Times New Roman"/>
          <w:sz w:val="32"/>
          <w:szCs w:val="32"/>
        </w:rPr>
        <w:t>单位价值100万元以上专用设备。</w:t>
      </w:r>
    </w:p>
    <w:p>
      <w:pPr>
        <w:widowControl/>
        <w:spacing w:line="600" w:lineRule="exact"/>
        <w:ind w:firstLine="660"/>
        <w:jc w:val="left"/>
        <w:rPr>
          <w:rFonts w:hint="default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（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七）</w:t>
      </w: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预算绩效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目标说明</w:t>
      </w: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：</w:t>
      </w:r>
      <w:r>
        <w:rPr>
          <w:rFonts w:hint="eastAsia"/>
          <w:sz w:val="32"/>
          <w:szCs w:val="32"/>
          <w:lang w:eastAsia="zh-CN"/>
        </w:rPr>
        <w:t>202</w:t>
      </w:r>
      <w:r>
        <w:rPr>
          <w:rFonts w:hint="eastAsia"/>
          <w:sz w:val="32"/>
          <w:szCs w:val="32"/>
          <w:lang w:val="en-US" w:eastAsia="zh-CN"/>
        </w:rPr>
        <w:t>2</w:t>
      </w:r>
      <w:r>
        <w:rPr>
          <w:rFonts w:hint="eastAsia" w:cs="宋体"/>
          <w:sz w:val="32"/>
          <w:szCs w:val="32"/>
        </w:rPr>
        <w:t>年</w:t>
      </w:r>
      <w:r>
        <w:rPr>
          <w:rFonts w:hint="eastAsia" w:ascii="宋体" w:hAnsi="宋体" w:cs="宋体"/>
          <w:sz w:val="32"/>
          <w:szCs w:val="32"/>
        </w:rPr>
        <w:t>水利</w:t>
      </w:r>
      <w:r>
        <w:rPr>
          <w:rFonts w:hint="eastAsia" w:ascii="宋体" w:hAnsi="宋体" w:cs="宋体"/>
          <w:sz w:val="32"/>
          <w:szCs w:val="32"/>
          <w:lang w:val="en-US" w:eastAsia="zh-CN"/>
        </w:rPr>
        <w:t>及移民</w:t>
      </w:r>
      <w:r>
        <w:rPr>
          <w:rFonts w:hint="eastAsia" w:ascii="宋体" w:hAnsi="宋体" w:cs="宋体"/>
          <w:sz w:val="32"/>
          <w:szCs w:val="32"/>
        </w:rPr>
        <w:t>项目申报前期经费</w:t>
      </w:r>
      <w:r>
        <w:rPr>
          <w:rFonts w:hint="eastAsia" w:ascii="宋体" w:hAnsi="宋体" w:cs="宋体"/>
          <w:sz w:val="32"/>
          <w:szCs w:val="32"/>
          <w:lang w:val="en-US" w:eastAsia="zh-CN"/>
        </w:rPr>
        <w:t>、防汛抗旱经费 、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五座中型水库大坝维护</w:t>
      </w:r>
      <w:r>
        <w:rPr>
          <w:rFonts w:hint="eastAsia" w:ascii="宋体" w:hAnsi="宋体" w:cs="宋体"/>
          <w:sz w:val="32"/>
          <w:szCs w:val="32"/>
          <w:lang w:eastAsia="zh-CN"/>
        </w:rPr>
        <w:t>、</w:t>
      </w:r>
      <w:r>
        <w:rPr>
          <w:rFonts w:hint="eastAsia" w:ascii="宋体" w:hAnsi="宋体" w:cs="宋体"/>
          <w:kern w:val="0"/>
          <w:sz w:val="32"/>
          <w:szCs w:val="32"/>
          <w:shd w:val="clear" w:color="auto" w:fill="FFFFFF"/>
          <w:lang w:val="en-US" w:eastAsia="zh-CN"/>
        </w:rPr>
        <w:t>山洪地质灾害及预警监测系统维护、 水库非农移民困难补助及城区三办60岁以上的城镇移民生活补助、五座中型水库退休人员医疗保险补缴、农村饮水安全工程维修养护专项资金等7个</w:t>
      </w:r>
      <w:r>
        <w:rPr>
          <w:rFonts w:hint="eastAsia" w:cs="宋体"/>
          <w:sz w:val="32"/>
          <w:szCs w:val="32"/>
        </w:rPr>
        <w:t>项目支出纳入了财政绩效评价。</w:t>
      </w:r>
      <w:r>
        <w:rPr>
          <w:rFonts w:hint="eastAsia" w:ascii="宋体" w:hAnsi="宋体" w:eastAsia="宋体" w:cs="宋体"/>
          <w:sz w:val="32"/>
          <w:szCs w:val="32"/>
        </w:rPr>
        <w:t>财政绩效评价结果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为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良好</w:t>
      </w:r>
      <w:r>
        <w:rPr>
          <w:rFonts w:hint="eastAsia" w:ascii="宋体" w:hAnsi="宋体" w:cs="宋体"/>
          <w:sz w:val="32"/>
          <w:szCs w:val="32"/>
          <w:lang w:eastAsia="zh-CN"/>
        </w:rPr>
        <w:t>。</w:t>
      </w:r>
      <w:r>
        <w:rPr>
          <w:rFonts w:hint="eastAsia" w:ascii="宋体" w:hAnsi="宋体" w:cs="宋体"/>
          <w:sz w:val="32"/>
          <w:szCs w:val="32"/>
          <w:lang w:val="en-US" w:eastAsia="zh-CN"/>
        </w:rPr>
        <w:t>2023年</w:t>
      </w:r>
      <w:r>
        <w:rPr>
          <w:rFonts w:eastAsia="Times New Roman"/>
          <w:sz w:val="32"/>
          <w:szCs w:val="32"/>
        </w:rPr>
        <w:t>本部门所有支出实行绩效目标管理。纳入</w:t>
      </w:r>
      <w:r>
        <w:rPr>
          <w:rFonts w:hint="eastAsia" w:eastAsia="Times New Roman"/>
          <w:sz w:val="32"/>
          <w:szCs w:val="32"/>
          <w:lang w:val="en-US" w:eastAsia="zh-CN"/>
        </w:rPr>
        <w:t>2023</w:t>
      </w:r>
      <w:r>
        <w:rPr>
          <w:rFonts w:eastAsia="Times New Roman"/>
          <w:sz w:val="32"/>
          <w:szCs w:val="32"/>
        </w:rPr>
        <w:t>年部门整体支出绩效目标的金额为</w:t>
      </w:r>
      <w:r>
        <w:rPr>
          <w:rFonts w:hint="eastAsia" w:eastAsia="Times New Roman"/>
          <w:sz w:val="32"/>
          <w:szCs w:val="32"/>
          <w:lang w:val="en-US" w:eastAsia="zh-CN"/>
        </w:rPr>
        <w:t>1882.15</w:t>
      </w:r>
      <w:r>
        <w:rPr>
          <w:rFonts w:eastAsia="Times New Roman"/>
          <w:sz w:val="32"/>
          <w:szCs w:val="32"/>
        </w:rPr>
        <w:t>万元，其中，基本支出</w:t>
      </w:r>
      <w:r>
        <w:rPr>
          <w:rFonts w:hint="eastAsia" w:eastAsia="Times New Roman"/>
          <w:sz w:val="32"/>
          <w:szCs w:val="32"/>
          <w:lang w:val="en-US" w:eastAsia="zh-CN"/>
        </w:rPr>
        <w:t>1467.15</w:t>
      </w:r>
      <w:r>
        <w:rPr>
          <w:rFonts w:eastAsia="Times New Roman"/>
          <w:sz w:val="32"/>
          <w:szCs w:val="32"/>
        </w:rPr>
        <w:t>万元，项目支出</w:t>
      </w:r>
      <w:r>
        <w:rPr>
          <w:rFonts w:hint="eastAsia" w:eastAsia="Times New Roman"/>
          <w:sz w:val="32"/>
          <w:szCs w:val="32"/>
          <w:lang w:val="en-US" w:eastAsia="zh-CN"/>
        </w:rPr>
        <w:t>415</w:t>
      </w:r>
      <w:r>
        <w:rPr>
          <w:rFonts w:eastAsia="Times New Roman"/>
          <w:sz w:val="32"/>
          <w:szCs w:val="32"/>
        </w:rPr>
        <w:t>万元，具体绩效目标详见报表。</w:t>
      </w:r>
    </w:p>
    <w:p>
      <w:pPr>
        <w:widowControl/>
        <w:spacing w:line="600" w:lineRule="exact"/>
        <w:ind w:firstLine="640" w:firstLineChars="200"/>
        <w:jc w:val="left"/>
        <w:rPr>
          <w:rFonts w:eastAsia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七</w:t>
      </w:r>
      <w:r>
        <w:rPr>
          <w:rFonts w:hint="eastAsia" w:ascii="黑体" w:hAnsi="黑体" w:eastAsia="黑体" w:cs="黑体"/>
          <w:sz w:val="32"/>
          <w:szCs w:val="32"/>
        </w:rPr>
        <w:t>、名词解释</w:t>
      </w:r>
    </w:p>
    <w:p>
      <w:pPr>
        <w:widowControl/>
        <w:spacing w:line="600" w:lineRule="exact"/>
        <w:ind w:firstLine="660"/>
        <w:jc w:val="left"/>
        <w:rPr>
          <w:rFonts w:eastAsia="Times New Roman"/>
          <w:sz w:val="32"/>
          <w:szCs w:val="32"/>
        </w:rPr>
      </w:pPr>
      <w:r>
        <w:rPr>
          <w:rFonts w:eastAsia="Times New Roman"/>
          <w:sz w:val="32"/>
          <w:szCs w:val="32"/>
        </w:rPr>
        <w:t>1、机关运行经费：是指各部门的公用经费，包括办公及印刷费、邮电费、差旅费、会议费、福利费、日常维修费、专用资料及一般设备购置费、办公用房水电费、办公用房取暖费、办公用房物业管理费、公务用车运行维护费以及其他费用。</w:t>
      </w:r>
    </w:p>
    <w:p>
      <w:pPr>
        <w:widowControl/>
        <w:spacing w:line="600" w:lineRule="exact"/>
        <w:ind w:firstLine="660"/>
        <w:jc w:val="left"/>
        <w:rPr>
          <w:rFonts w:eastAsia="Times New Roman"/>
          <w:sz w:val="32"/>
          <w:szCs w:val="32"/>
        </w:rPr>
      </w:pPr>
      <w:r>
        <w:rPr>
          <w:rFonts w:eastAsia="Times New Roman"/>
          <w:sz w:val="32"/>
          <w:szCs w:val="32"/>
        </w:rPr>
        <w:t>2、“三公”经费：纳入省（市/县）财政预算管理的“三公“经费，是指用一般公共预算拨款安排的公务接待费、公务用车购置及运行维护费和因公出国（境）费。其中，公务接待费反映单位按规定开支的各类公务接待支出；公务用车购置及运行费反映单位公务用车车辆购置支出（含车辆购置税），以及燃料费、维修费、保险费等支出；因公出国（境）费反映单位公务出国（境）的国际旅费、国外城市间交通费、住宿费、伙食费、培训费、公杂费等等支出。</w:t>
      </w:r>
    </w:p>
    <w:p>
      <w:pPr>
        <w:widowControl/>
        <w:spacing w:line="600" w:lineRule="exact"/>
        <w:ind w:firstLine="660"/>
        <w:jc w:val="left"/>
        <w:rPr>
          <w:rFonts w:eastAsia="Times New Roman"/>
          <w:sz w:val="32"/>
          <w:szCs w:val="32"/>
        </w:rPr>
      </w:pPr>
      <w:r>
        <w:rPr>
          <w:rFonts w:eastAsia="Times New Roman"/>
          <w:sz w:val="32"/>
          <w:szCs w:val="32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A6EB3D2"/>
    <w:multiLevelType w:val="singleLevel"/>
    <w:tmpl w:val="EA6EB3D2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C4611DB"/>
    <w:multiLevelType w:val="singleLevel"/>
    <w:tmpl w:val="4C4611D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663E6BDE"/>
    <w:multiLevelType w:val="singleLevel"/>
    <w:tmpl w:val="663E6BDE"/>
    <w:lvl w:ilvl="0" w:tentative="0">
      <w:start w:val="1"/>
      <w:numFmt w:val="chineseCounting"/>
      <w:suff w:val="space"/>
      <w:lvlText w:val="第%1部分"/>
      <w:lvlJc w:val="left"/>
      <w:rPr>
        <w:rFonts w:hint="eastAsia"/>
      </w:rPr>
    </w:lvl>
  </w:abstractNum>
  <w:abstractNum w:abstractNumId="3">
    <w:nsid w:val="7E9EC38F"/>
    <w:multiLevelType w:val="singleLevel"/>
    <w:tmpl w:val="7E9EC38F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mMjc4ZmQ0YjkxOWRmMzA5NTI2NDBmMzgxYzA4MGIifQ=="/>
  </w:docVars>
  <w:rsids>
    <w:rsidRoot w:val="003E3871"/>
    <w:rsid w:val="000D7350"/>
    <w:rsid w:val="0020174A"/>
    <w:rsid w:val="002D16C4"/>
    <w:rsid w:val="003E3871"/>
    <w:rsid w:val="003F3476"/>
    <w:rsid w:val="00414B59"/>
    <w:rsid w:val="00435C97"/>
    <w:rsid w:val="00847955"/>
    <w:rsid w:val="009340DD"/>
    <w:rsid w:val="009B6981"/>
    <w:rsid w:val="00A121F9"/>
    <w:rsid w:val="00CE47C7"/>
    <w:rsid w:val="00D9092A"/>
    <w:rsid w:val="00E827A7"/>
    <w:rsid w:val="00ED1651"/>
    <w:rsid w:val="00F662A7"/>
    <w:rsid w:val="02682B4C"/>
    <w:rsid w:val="034B5C67"/>
    <w:rsid w:val="03E43D6A"/>
    <w:rsid w:val="04561A95"/>
    <w:rsid w:val="04944FCB"/>
    <w:rsid w:val="05A05C62"/>
    <w:rsid w:val="05DE7503"/>
    <w:rsid w:val="05E74012"/>
    <w:rsid w:val="06A56CCD"/>
    <w:rsid w:val="06D154B1"/>
    <w:rsid w:val="072C064F"/>
    <w:rsid w:val="081C647D"/>
    <w:rsid w:val="097E1589"/>
    <w:rsid w:val="0A303EA9"/>
    <w:rsid w:val="0B327076"/>
    <w:rsid w:val="0B5036E2"/>
    <w:rsid w:val="0B9E64BB"/>
    <w:rsid w:val="0C37664F"/>
    <w:rsid w:val="0D1A5169"/>
    <w:rsid w:val="0D5D6C5C"/>
    <w:rsid w:val="0DE85E53"/>
    <w:rsid w:val="0E2B14A4"/>
    <w:rsid w:val="0E8F62CF"/>
    <w:rsid w:val="0ED40186"/>
    <w:rsid w:val="1154652F"/>
    <w:rsid w:val="11671785"/>
    <w:rsid w:val="11E56DB4"/>
    <w:rsid w:val="12614426"/>
    <w:rsid w:val="12C64289"/>
    <w:rsid w:val="1332191F"/>
    <w:rsid w:val="135D654A"/>
    <w:rsid w:val="13655850"/>
    <w:rsid w:val="13A07814"/>
    <w:rsid w:val="15D5627C"/>
    <w:rsid w:val="15D63CC3"/>
    <w:rsid w:val="15FA6724"/>
    <w:rsid w:val="16677B31"/>
    <w:rsid w:val="16F132C0"/>
    <w:rsid w:val="1715758D"/>
    <w:rsid w:val="171716D7"/>
    <w:rsid w:val="171C2A97"/>
    <w:rsid w:val="178C5AA1"/>
    <w:rsid w:val="18DA17E7"/>
    <w:rsid w:val="19B4308D"/>
    <w:rsid w:val="1A071E48"/>
    <w:rsid w:val="1A2E1DFA"/>
    <w:rsid w:val="1A613215"/>
    <w:rsid w:val="1A8769F4"/>
    <w:rsid w:val="1C0227D6"/>
    <w:rsid w:val="1C104D98"/>
    <w:rsid w:val="1D6B0381"/>
    <w:rsid w:val="1EAE09F3"/>
    <w:rsid w:val="1EF559A1"/>
    <w:rsid w:val="20315438"/>
    <w:rsid w:val="210D6A50"/>
    <w:rsid w:val="213B4094"/>
    <w:rsid w:val="21EB7868"/>
    <w:rsid w:val="22053E70"/>
    <w:rsid w:val="22794C3C"/>
    <w:rsid w:val="228F1176"/>
    <w:rsid w:val="22CF0F38"/>
    <w:rsid w:val="2329211E"/>
    <w:rsid w:val="23F31DA2"/>
    <w:rsid w:val="246B421B"/>
    <w:rsid w:val="24973CD7"/>
    <w:rsid w:val="25992ED4"/>
    <w:rsid w:val="25F32D40"/>
    <w:rsid w:val="26CF4884"/>
    <w:rsid w:val="277D5407"/>
    <w:rsid w:val="27CB7F20"/>
    <w:rsid w:val="281C077C"/>
    <w:rsid w:val="28E94267"/>
    <w:rsid w:val="2B1B3241"/>
    <w:rsid w:val="2B373B90"/>
    <w:rsid w:val="2C931228"/>
    <w:rsid w:val="2CF32733"/>
    <w:rsid w:val="2D4349FC"/>
    <w:rsid w:val="2D480265"/>
    <w:rsid w:val="2DCE076A"/>
    <w:rsid w:val="2F267AB6"/>
    <w:rsid w:val="2F407445"/>
    <w:rsid w:val="2FA0099C"/>
    <w:rsid w:val="301F6F84"/>
    <w:rsid w:val="31006580"/>
    <w:rsid w:val="31491CA8"/>
    <w:rsid w:val="31833038"/>
    <w:rsid w:val="31910FAF"/>
    <w:rsid w:val="3247786A"/>
    <w:rsid w:val="32C97752"/>
    <w:rsid w:val="332D4EA6"/>
    <w:rsid w:val="33EC2508"/>
    <w:rsid w:val="34450D20"/>
    <w:rsid w:val="34675474"/>
    <w:rsid w:val="357C0AAC"/>
    <w:rsid w:val="365B6913"/>
    <w:rsid w:val="36D14E27"/>
    <w:rsid w:val="3762412B"/>
    <w:rsid w:val="38326A4E"/>
    <w:rsid w:val="383A0CF3"/>
    <w:rsid w:val="384D672F"/>
    <w:rsid w:val="39317DFF"/>
    <w:rsid w:val="39FC37F5"/>
    <w:rsid w:val="3A0941B1"/>
    <w:rsid w:val="3A751F6D"/>
    <w:rsid w:val="3B393CC9"/>
    <w:rsid w:val="3B7B3F90"/>
    <w:rsid w:val="3B8C3A12"/>
    <w:rsid w:val="3C8666B4"/>
    <w:rsid w:val="3CD13DD3"/>
    <w:rsid w:val="3D9006FD"/>
    <w:rsid w:val="3E063608"/>
    <w:rsid w:val="3E817133"/>
    <w:rsid w:val="3E8B1D5F"/>
    <w:rsid w:val="3EDA6843"/>
    <w:rsid w:val="3EE42F33"/>
    <w:rsid w:val="3F0A537A"/>
    <w:rsid w:val="3F1F2D38"/>
    <w:rsid w:val="3FA26FAC"/>
    <w:rsid w:val="40520D87"/>
    <w:rsid w:val="405D1E62"/>
    <w:rsid w:val="40D01ED3"/>
    <w:rsid w:val="40DD246A"/>
    <w:rsid w:val="42133F79"/>
    <w:rsid w:val="42552DB0"/>
    <w:rsid w:val="42CF56DB"/>
    <w:rsid w:val="438C6E72"/>
    <w:rsid w:val="44955E13"/>
    <w:rsid w:val="44D24E78"/>
    <w:rsid w:val="44E13605"/>
    <w:rsid w:val="44F85C75"/>
    <w:rsid w:val="45611A6A"/>
    <w:rsid w:val="456A6B72"/>
    <w:rsid w:val="4645313C"/>
    <w:rsid w:val="47692A4F"/>
    <w:rsid w:val="47C276EB"/>
    <w:rsid w:val="48220E15"/>
    <w:rsid w:val="489363E0"/>
    <w:rsid w:val="48AE0809"/>
    <w:rsid w:val="48B87BF5"/>
    <w:rsid w:val="48DD2ECD"/>
    <w:rsid w:val="48E42798"/>
    <w:rsid w:val="48F10F38"/>
    <w:rsid w:val="496B4C67"/>
    <w:rsid w:val="49B04D70"/>
    <w:rsid w:val="4A795A1F"/>
    <w:rsid w:val="4B4B11F4"/>
    <w:rsid w:val="4B685902"/>
    <w:rsid w:val="4BE80C27"/>
    <w:rsid w:val="4C3A6B73"/>
    <w:rsid w:val="4CA11B1C"/>
    <w:rsid w:val="4CAD7A73"/>
    <w:rsid w:val="4D73431C"/>
    <w:rsid w:val="4DE17BEE"/>
    <w:rsid w:val="4E0538DC"/>
    <w:rsid w:val="4E121B55"/>
    <w:rsid w:val="4EA07161"/>
    <w:rsid w:val="4F5D14F6"/>
    <w:rsid w:val="4FAB2261"/>
    <w:rsid w:val="4FAD4EEE"/>
    <w:rsid w:val="4FF6697F"/>
    <w:rsid w:val="50432C9A"/>
    <w:rsid w:val="50853E67"/>
    <w:rsid w:val="5099030C"/>
    <w:rsid w:val="515F4534"/>
    <w:rsid w:val="51EC0F1C"/>
    <w:rsid w:val="523D49EC"/>
    <w:rsid w:val="53C27B7A"/>
    <w:rsid w:val="54173E46"/>
    <w:rsid w:val="54E26FB9"/>
    <w:rsid w:val="55626C7E"/>
    <w:rsid w:val="558F7726"/>
    <w:rsid w:val="559C6CD9"/>
    <w:rsid w:val="55FB7E6D"/>
    <w:rsid w:val="567C0416"/>
    <w:rsid w:val="574A05B2"/>
    <w:rsid w:val="5820627F"/>
    <w:rsid w:val="5836364D"/>
    <w:rsid w:val="58AB1524"/>
    <w:rsid w:val="59742D39"/>
    <w:rsid w:val="59A91126"/>
    <w:rsid w:val="59C35F46"/>
    <w:rsid w:val="59CF4D9E"/>
    <w:rsid w:val="5A957D96"/>
    <w:rsid w:val="5B0E1E6E"/>
    <w:rsid w:val="5BF71944"/>
    <w:rsid w:val="5C2D6F47"/>
    <w:rsid w:val="5C58107B"/>
    <w:rsid w:val="5CA93FCD"/>
    <w:rsid w:val="5D3449BD"/>
    <w:rsid w:val="5D944335"/>
    <w:rsid w:val="5E201D9B"/>
    <w:rsid w:val="5E5E274A"/>
    <w:rsid w:val="5E631B6A"/>
    <w:rsid w:val="5EAB6ACE"/>
    <w:rsid w:val="5EC21376"/>
    <w:rsid w:val="5FA62A45"/>
    <w:rsid w:val="5FE5356E"/>
    <w:rsid w:val="60F0595B"/>
    <w:rsid w:val="621A5025"/>
    <w:rsid w:val="622459AC"/>
    <w:rsid w:val="62612C54"/>
    <w:rsid w:val="62902089"/>
    <w:rsid w:val="62AC2121"/>
    <w:rsid w:val="63103C1C"/>
    <w:rsid w:val="63181C3A"/>
    <w:rsid w:val="636715F1"/>
    <w:rsid w:val="64540CC2"/>
    <w:rsid w:val="652C749A"/>
    <w:rsid w:val="65901886"/>
    <w:rsid w:val="65B572A8"/>
    <w:rsid w:val="65D83848"/>
    <w:rsid w:val="66E3632D"/>
    <w:rsid w:val="67345009"/>
    <w:rsid w:val="67B36E7C"/>
    <w:rsid w:val="681C34DD"/>
    <w:rsid w:val="68395EFE"/>
    <w:rsid w:val="689A7DBD"/>
    <w:rsid w:val="68BF0883"/>
    <w:rsid w:val="69001285"/>
    <w:rsid w:val="690D143F"/>
    <w:rsid w:val="696574CD"/>
    <w:rsid w:val="69EC231F"/>
    <w:rsid w:val="6AE34B4E"/>
    <w:rsid w:val="6BC32289"/>
    <w:rsid w:val="6D4A1E18"/>
    <w:rsid w:val="6E1A6AD8"/>
    <w:rsid w:val="6E22598D"/>
    <w:rsid w:val="6E93119A"/>
    <w:rsid w:val="6EEE573F"/>
    <w:rsid w:val="6F7C2E7B"/>
    <w:rsid w:val="701E4DEE"/>
    <w:rsid w:val="707D6EAA"/>
    <w:rsid w:val="71357785"/>
    <w:rsid w:val="716B012B"/>
    <w:rsid w:val="71B02D68"/>
    <w:rsid w:val="73DE2356"/>
    <w:rsid w:val="741C69DA"/>
    <w:rsid w:val="74241D72"/>
    <w:rsid w:val="74A470FC"/>
    <w:rsid w:val="750E27C7"/>
    <w:rsid w:val="751B5D91"/>
    <w:rsid w:val="752244C4"/>
    <w:rsid w:val="76360227"/>
    <w:rsid w:val="763D3EB9"/>
    <w:rsid w:val="76423066"/>
    <w:rsid w:val="7662101C"/>
    <w:rsid w:val="769A1DB9"/>
    <w:rsid w:val="79214B3D"/>
    <w:rsid w:val="799419B7"/>
    <w:rsid w:val="7AD829C3"/>
    <w:rsid w:val="7AFB74C7"/>
    <w:rsid w:val="7B095524"/>
    <w:rsid w:val="7B454744"/>
    <w:rsid w:val="7B8B797B"/>
    <w:rsid w:val="7B961371"/>
    <w:rsid w:val="7C181757"/>
    <w:rsid w:val="7CB43C54"/>
    <w:rsid w:val="7D1D031B"/>
    <w:rsid w:val="7D2B7C57"/>
    <w:rsid w:val="7D7A3A3E"/>
    <w:rsid w:val="7DFC1D56"/>
    <w:rsid w:val="7E347F1B"/>
    <w:rsid w:val="7EEE4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99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czj</Company>
  <Pages>8</Pages>
  <Words>2861</Words>
  <Characters>3080</Characters>
  <Lines>0</Lines>
  <Paragraphs>0</Paragraphs>
  <TotalTime>5</TotalTime>
  <ScaleCrop>false</ScaleCrop>
  <LinksUpToDate>false</LinksUpToDate>
  <CharactersWithSpaces>3099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2017-12-27T00:31:00Z</dcterms:created>
  <dc:creator>Administrator</dc:creator>
  <cp:lastModifiedBy>xiaoYYY</cp:lastModifiedBy>
  <cp:lastPrinted>2017-12-27T00:38:00Z</cp:lastPrinted>
  <dcterms:modified xsi:type="dcterms:W3CDTF">2023-01-29T02:23:01Z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2B069235DB0741DEAC08A0D9A6391B97</vt:lpwstr>
  </property>
</Properties>
</file>