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ind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湘乡</w:t>
      </w:r>
      <w:r>
        <w:rPr>
          <w:rFonts w:hint="eastAsia" w:ascii="方正小标宋简体" w:hAnsi="方正小标宋简体" w:eastAsia="方正小标宋简体" w:cs="方正小标宋简体"/>
          <w:sz w:val="44"/>
          <w:szCs w:val="44"/>
        </w:rPr>
        <w:t>市行政应诉工作规定</w:t>
      </w:r>
    </w:p>
    <w:p>
      <w:pPr>
        <w:keepNext w:val="0"/>
        <w:keepLines w:val="0"/>
        <w:pageBreakBefore w:val="0"/>
        <w:widowControl w:val="0"/>
        <w:shd w:val="clear" w:color="auto" w:fill="auto"/>
        <w:kinsoku/>
        <w:wordWrap/>
        <w:overflowPunct/>
        <w:topLinePunct w:val="0"/>
        <w:autoSpaceDE/>
        <w:autoSpaceDN/>
        <w:bidi w:val="0"/>
        <w:adjustRightInd/>
        <w:snapToGrid/>
        <w:spacing w:line="576" w:lineRule="exact"/>
        <w:jc w:val="center"/>
        <w:textAlignment w:val="auto"/>
        <w:rPr>
          <w:rFonts w:hint="default" w:ascii="宋体" w:hAnsi="宋体" w:eastAsia="方正仿宋_GBK" w:cs="仿宋"/>
          <w:b/>
          <w:bCs/>
          <w:sz w:val="32"/>
          <w:szCs w:val="44"/>
          <w:lang w:val="en-US" w:eastAsia="zh-CN"/>
        </w:rPr>
      </w:pPr>
      <w:r>
        <w:rPr>
          <w:rFonts w:hint="eastAsia" w:ascii="宋体" w:hAnsi="宋体" w:eastAsia="方正仿宋_GBK"/>
          <w:sz w:val="32"/>
          <w:lang w:eastAsia="zh-CN"/>
        </w:rPr>
        <w:t>（</w:t>
      </w:r>
      <w:r>
        <w:rPr>
          <w:rFonts w:hint="eastAsia" w:ascii="宋体" w:hAnsi="宋体" w:eastAsia="方正仿宋_GBK"/>
          <w:sz w:val="32"/>
          <w:lang w:val="en-US" w:eastAsia="zh-CN"/>
        </w:rPr>
        <w:t>征求意见稿</w:t>
      </w:r>
      <w:r>
        <w:rPr>
          <w:rFonts w:hint="eastAsia" w:ascii="宋体" w:hAnsi="宋体" w:eastAsia="方正仿宋_GBK"/>
          <w:sz w:val="32"/>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640" w:firstLineChars="200"/>
        <w:jc w:val="center"/>
        <w:textAlignment w:val="auto"/>
        <w:rPr>
          <w:rFonts w:hint="eastAsia" w:ascii="宋体" w:hAnsi="宋体" w:eastAsia="方正仿宋_GBK"/>
          <w:b w:val="0"/>
          <w:bCs w:val="0"/>
          <w:sz w:val="32"/>
          <w:lang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0" w:firstLineChars="0"/>
        <w:jc w:val="center"/>
        <w:textAlignment w:val="auto"/>
        <w:rPr>
          <w:rFonts w:hint="eastAsia" w:ascii="黑体" w:hAnsi="黑体" w:eastAsia="黑体" w:cs="黑体"/>
          <w:b w:val="0"/>
          <w:bCs w:val="0"/>
          <w:sz w:val="32"/>
        </w:rPr>
      </w:pPr>
      <w:r>
        <w:rPr>
          <w:rFonts w:hint="eastAsia" w:ascii="黑体" w:hAnsi="黑体" w:eastAsia="黑体" w:cs="黑体"/>
          <w:b w:val="0"/>
          <w:bCs w:val="0"/>
          <w:sz w:val="32"/>
        </w:rPr>
        <w:t>第一章</w:t>
      </w:r>
      <w:r>
        <w:rPr>
          <w:rFonts w:hint="eastAsia" w:ascii="黑体" w:hAnsi="黑体" w:eastAsia="黑体" w:cs="黑体"/>
          <w:b w:val="0"/>
          <w:bCs w:val="0"/>
          <w:sz w:val="32"/>
          <w:lang w:val="en-US" w:eastAsia="zh-CN"/>
        </w:rPr>
        <w:t xml:space="preserve">  </w:t>
      </w:r>
      <w:r>
        <w:rPr>
          <w:rFonts w:hint="eastAsia" w:ascii="黑体" w:hAnsi="黑体" w:eastAsia="黑体" w:cs="黑体"/>
          <w:b w:val="0"/>
          <w:bCs w:val="0"/>
          <w:sz w:val="32"/>
        </w:rPr>
        <w:t>总则</w:t>
      </w:r>
    </w:p>
    <w:p>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cs="Times New Roman"/>
          <w:b w:val="0"/>
          <w:bCs w:val="0"/>
          <w:sz w:val="32"/>
        </w:rPr>
      </w:pPr>
      <w:r>
        <w:rPr>
          <w:rFonts w:hint="eastAsia" w:ascii="宋体" w:hAnsi="宋体" w:eastAsia="方正仿宋_GBK" w:cs="Times New Roman"/>
          <w:b w:val="0"/>
          <w:bCs w:val="0"/>
          <w:sz w:val="32"/>
        </w:rPr>
        <w:t>第一条</w:t>
      </w:r>
      <w:r>
        <w:rPr>
          <w:rFonts w:hint="eastAsia" w:ascii="宋体" w:hAnsi="宋体" w:eastAsia="方正仿宋_GBK" w:cs="Times New Roman"/>
          <w:b w:val="0"/>
          <w:bCs w:val="0"/>
          <w:sz w:val="32"/>
          <w:lang w:val="en-US" w:eastAsia="zh-CN"/>
        </w:rPr>
        <w:t xml:space="preserve">  </w:t>
      </w:r>
      <w:r>
        <w:rPr>
          <w:rFonts w:hint="eastAsia" w:ascii="宋体" w:hAnsi="宋体" w:eastAsia="方正仿宋_GBK" w:cs="仿宋"/>
          <w:b w:val="0"/>
          <w:bCs w:val="0"/>
          <w:sz w:val="32"/>
        </w:rPr>
        <w:t>为了加强和规范行政应诉工作，预防和化解行政争议，促进依法行政和法治政府建设，保护公民、法人和其他组织的合法权益，</w:t>
      </w:r>
      <w:r>
        <w:rPr>
          <w:rFonts w:hint="eastAsia" w:ascii="宋体" w:hAnsi="宋体" w:eastAsia="方正仿宋_GBK" w:cs="Times New Roman"/>
          <w:b w:val="0"/>
          <w:bCs w:val="0"/>
          <w:sz w:val="32"/>
        </w:rPr>
        <w:t>根据《中华人民共和国行政诉讼法》、《最高人民法院关于适用</w:t>
      </w:r>
      <w:r>
        <w:rPr>
          <w:rFonts w:hint="eastAsia" w:ascii="宋体" w:hAnsi="宋体" w:eastAsia="方正仿宋_GBK" w:cs="Times New Roman"/>
          <w:b w:val="0"/>
          <w:bCs w:val="0"/>
          <w:sz w:val="32"/>
          <w:lang w:val="en-US" w:eastAsia="zh-CN"/>
        </w:rPr>
        <w:t>&lt;</w:t>
      </w:r>
      <w:r>
        <w:rPr>
          <w:rFonts w:hint="eastAsia" w:ascii="宋体" w:hAnsi="宋体" w:eastAsia="方正仿宋_GBK" w:cs="Times New Roman"/>
          <w:b w:val="0"/>
          <w:bCs w:val="0"/>
          <w:sz w:val="32"/>
        </w:rPr>
        <w:t>中华人民共和国行政诉讼法</w:t>
      </w:r>
      <w:r>
        <w:rPr>
          <w:rFonts w:hint="eastAsia" w:ascii="宋体" w:hAnsi="宋体" w:eastAsia="方正仿宋_GBK" w:cs="Times New Roman"/>
          <w:b w:val="0"/>
          <w:bCs w:val="0"/>
          <w:sz w:val="32"/>
          <w:lang w:val="en-US" w:eastAsia="zh-CN"/>
        </w:rPr>
        <w:t>&gt;</w:t>
      </w:r>
      <w:r>
        <w:rPr>
          <w:rFonts w:hint="eastAsia" w:ascii="宋体" w:hAnsi="宋体" w:eastAsia="方正仿宋_GBK" w:cs="Times New Roman"/>
          <w:b w:val="0"/>
          <w:bCs w:val="0"/>
          <w:sz w:val="32"/>
        </w:rPr>
        <w:t>的解释》</w:t>
      </w:r>
      <w:r>
        <w:rPr>
          <w:rFonts w:hint="eastAsia" w:ascii="宋体" w:hAnsi="宋体" w:eastAsia="方正仿宋_GBK" w:cs="Times New Roman"/>
          <w:b w:val="0"/>
          <w:bCs w:val="0"/>
          <w:sz w:val="32"/>
          <w:lang w:val="en-US" w:eastAsia="zh-CN"/>
        </w:rPr>
        <w:t>等有关规定</w:t>
      </w:r>
      <w:r>
        <w:rPr>
          <w:rFonts w:hint="eastAsia" w:ascii="宋体" w:hAnsi="宋体" w:eastAsia="方正仿宋_GBK" w:cs="Times New Roman"/>
          <w:b w:val="0"/>
          <w:bCs w:val="0"/>
          <w:sz w:val="32"/>
        </w:rPr>
        <w:t>，结合本市实际，制定本规定。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第二条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以本市行政机关为被告、第三人的行政诉讼案件的应诉工作，适用本规定。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第三条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本规定所称行政机关包括本市各级人民政府及市人民政府工作部门和法律、法规、规章授权的组织。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本规定所称行政应诉，是指公民、法人或者其他组织认为行政机关和行政机关工作人员的行政行为侵犯其合法益，向人民法院提起行政诉讼，行政机关依法参加行政诉讼的活动。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第四条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行政机关应当尊重和接受司法机关的监督，支持和配合人民法院依法受理和审理行政案件，依法履行出庭应诉职责，积极履行人民法院生效裁判，认真分析总结涉诉原因，提高依法行政水平。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第五条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行政机关应当加强对行政应诉工作的领导，做好行政应诉的机构、人员和经费保障工作，切实提高行政应诉工作质量。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行政机关应当建立健全行政应诉工作制度，规范行政应诉办理程序，加强对行政机关负责人、行政应诉工作人员、行政执法人员的培训，提高行政应诉能力。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第六条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行政应诉工作所需经费，包括诉讼费、司法</w:t>
      </w:r>
      <w:r>
        <w:rPr>
          <w:rFonts w:hint="eastAsia" w:ascii="宋体" w:hAnsi="宋体" w:eastAsia="方正仿宋_GBK"/>
          <w:b w:val="0"/>
          <w:bCs w:val="0"/>
          <w:sz w:val="32"/>
          <w:lang w:val="en-US" w:eastAsia="zh-CN"/>
        </w:rPr>
        <w:t>鉴</w:t>
      </w:r>
      <w:r>
        <w:rPr>
          <w:rFonts w:hint="eastAsia" w:ascii="宋体" w:hAnsi="宋体" w:eastAsia="方正仿宋_GBK"/>
          <w:b w:val="0"/>
          <w:bCs w:val="0"/>
          <w:sz w:val="32"/>
        </w:rPr>
        <w:t>定费、专家咨询费、律师聘请费、培训费、差旅费等必要支出，应当作为行政经费列入财政预算予以保障。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第七条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行政机关主要负责人作为推进法治建设的第一责任人，应带头履行行政应诉职责，及时解决行政应诉工作中遇到的重大问题，对本机关的行政应诉工作负全面责任。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第八条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市司法局负责本级政府行政辖区内行政应诉工作的协调、指导和监督。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行政机关的法制工作机构负责本机关行政应诉工作的组织、协调和指导。</w:t>
      </w:r>
    </w:p>
    <w:p>
      <w:pPr>
        <w:keepNext w:val="0"/>
        <w:keepLines w:val="0"/>
        <w:pageBreakBefore w:val="0"/>
        <w:widowControl w:val="0"/>
        <w:kinsoku/>
        <w:wordWrap/>
        <w:overflowPunct/>
        <w:topLinePunct w:val="0"/>
        <w:autoSpaceDE/>
        <w:autoSpaceDN/>
        <w:bidi w:val="0"/>
        <w:adjustRightInd/>
        <w:snapToGrid/>
        <w:spacing w:line="576" w:lineRule="exact"/>
        <w:ind w:firstLine="0" w:firstLineChars="0"/>
        <w:jc w:val="both"/>
        <w:textAlignment w:val="auto"/>
        <w:rPr>
          <w:rFonts w:hint="eastAsia" w:ascii="宋体" w:hAnsi="宋体" w:eastAsia="方正仿宋_GBK"/>
          <w:b w:val="0"/>
          <w:bCs w:val="0"/>
          <w:sz w:val="32"/>
        </w:rPr>
      </w:pPr>
    </w:p>
    <w:p>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0" w:firstLineChars="0"/>
        <w:jc w:val="center"/>
        <w:textAlignment w:val="auto"/>
        <w:rPr>
          <w:rFonts w:hint="eastAsia" w:ascii="黑体" w:hAnsi="黑体" w:eastAsia="黑体" w:cs="黑体"/>
          <w:b w:val="0"/>
          <w:bCs w:val="0"/>
          <w:sz w:val="32"/>
        </w:rPr>
      </w:pPr>
      <w:r>
        <w:rPr>
          <w:rFonts w:hint="eastAsia" w:ascii="黑体" w:hAnsi="黑体" w:eastAsia="黑体" w:cs="黑体"/>
          <w:b w:val="0"/>
          <w:bCs w:val="0"/>
          <w:sz w:val="32"/>
        </w:rPr>
        <w:t>第二章</w:t>
      </w:r>
      <w:r>
        <w:rPr>
          <w:rFonts w:hint="eastAsia" w:ascii="黑体" w:hAnsi="黑体" w:eastAsia="黑体" w:cs="黑体"/>
          <w:b w:val="0"/>
          <w:bCs w:val="0"/>
          <w:sz w:val="32"/>
          <w:lang w:val="en-US" w:eastAsia="zh-CN"/>
        </w:rPr>
        <w:t xml:space="preserve">  </w:t>
      </w:r>
      <w:r>
        <w:rPr>
          <w:rFonts w:hint="eastAsia" w:ascii="黑体" w:hAnsi="黑体" w:eastAsia="黑体" w:cs="黑体"/>
          <w:b w:val="0"/>
          <w:bCs w:val="0"/>
          <w:sz w:val="32"/>
        </w:rPr>
        <w:t>职责分工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第九条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公民、法人或者其他组织对行政机关作出的行政行为不服提起行政诉讼的，按照“谁承办，谁实施，谁应诉"的原则确定应诉承办单位。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行政机关被合并或撤销，由继续行使其职权的行政机关负责应诉。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b w:val="0"/>
          <w:bCs w:val="0"/>
          <w:sz w:val="32"/>
        </w:rPr>
        <w:t>第十条</w:t>
      </w:r>
      <w:r>
        <w:rPr>
          <w:rFonts w:hint="eastAsia" w:ascii="宋体" w:hAnsi="宋体" w:eastAsia="方正仿宋_GBK"/>
          <w:b w:val="0"/>
          <w:bCs w:val="0"/>
          <w:sz w:val="32"/>
          <w:lang w:val="en-US" w:eastAsia="zh-CN"/>
        </w:rPr>
        <w:t xml:space="preserve">  </w:t>
      </w:r>
      <w:r>
        <w:rPr>
          <w:rFonts w:hint="eastAsia" w:ascii="宋体" w:hAnsi="宋体" w:eastAsia="方正仿宋_GBK" w:cs="仿宋"/>
          <w:b w:val="0"/>
          <w:bCs w:val="0"/>
          <w:sz w:val="32"/>
        </w:rPr>
        <w:t>以</w:t>
      </w:r>
      <w:r>
        <w:rPr>
          <w:rFonts w:hint="eastAsia" w:ascii="宋体" w:hAnsi="宋体" w:eastAsia="方正仿宋_GBK" w:cs="仿宋"/>
          <w:b w:val="0"/>
          <w:bCs w:val="0"/>
          <w:sz w:val="32"/>
          <w:lang w:val="en-US" w:eastAsia="zh-CN"/>
        </w:rPr>
        <w:t>市</w:t>
      </w:r>
      <w:r>
        <w:rPr>
          <w:rFonts w:hint="eastAsia" w:ascii="宋体" w:hAnsi="宋体" w:eastAsia="方正仿宋_GBK" w:cs="仿宋"/>
          <w:b w:val="0"/>
          <w:bCs w:val="0"/>
          <w:sz w:val="32"/>
        </w:rPr>
        <w:t>人民政府为被吿的行政应诉案件，按照下列情形确定行政应诉承办机构：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（一）未经过行政复议程序的案件，行政行为实施的行政机关为行政应诉承办机构，</w:t>
      </w:r>
      <w:r>
        <w:rPr>
          <w:rFonts w:hint="eastAsia" w:ascii="宋体" w:hAnsi="宋体" w:eastAsia="方正仿宋_GBK" w:cs="仿宋"/>
          <w:b w:val="0"/>
          <w:bCs w:val="0"/>
          <w:sz w:val="32"/>
          <w:lang w:eastAsia="zh-CN"/>
        </w:rPr>
        <w:t>市司法局</w:t>
      </w:r>
      <w:r>
        <w:rPr>
          <w:rFonts w:hint="eastAsia" w:ascii="宋体" w:hAnsi="宋体" w:eastAsia="方正仿宋_GBK" w:cs="仿宋"/>
          <w:b w:val="0"/>
          <w:bCs w:val="0"/>
          <w:sz w:val="32"/>
        </w:rPr>
        <w:t>做好组织、协调、指导工作；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（二）经过行政复议程序的案件，行政复议机关为单独被告的，</w:t>
      </w:r>
      <w:r>
        <w:rPr>
          <w:rFonts w:hint="eastAsia" w:ascii="宋体" w:hAnsi="宋体" w:eastAsia="方正仿宋_GBK" w:cs="仿宋"/>
          <w:b w:val="0"/>
          <w:bCs w:val="0"/>
          <w:sz w:val="32"/>
          <w:lang w:eastAsia="zh-CN"/>
        </w:rPr>
        <w:t>市司法局</w:t>
      </w:r>
      <w:r>
        <w:rPr>
          <w:rFonts w:hint="eastAsia" w:ascii="宋体" w:hAnsi="宋体" w:eastAsia="方正仿宋_GBK" w:cs="仿宋"/>
          <w:b w:val="0"/>
          <w:bCs w:val="0"/>
          <w:sz w:val="32"/>
        </w:rPr>
        <w:t>为行政应诉承办机构，作出原行政行为的行政机关应当积极配合；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（三）</w:t>
      </w:r>
      <w:r>
        <w:rPr>
          <w:rFonts w:hint="eastAsia" w:ascii="宋体" w:hAnsi="宋体" w:eastAsia="方正仿宋_GBK" w:cs="仿宋"/>
          <w:b w:val="0"/>
          <w:bCs w:val="0"/>
          <w:sz w:val="32"/>
        </w:rPr>
        <w:tab/>
      </w:r>
      <w:r>
        <w:rPr>
          <w:rFonts w:hint="eastAsia" w:ascii="宋体" w:hAnsi="宋体" w:eastAsia="方正仿宋_GBK" w:cs="仿宋"/>
          <w:b w:val="0"/>
          <w:bCs w:val="0"/>
          <w:sz w:val="32"/>
        </w:rPr>
        <w:t>经过行政复议程序的案件，行政复议机关为共同被告的，</w:t>
      </w:r>
      <w:r>
        <w:rPr>
          <w:rFonts w:hint="eastAsia" w:ascii="宋体" w:hAnsi="宋体" w:eastAsia="方正仿宋_GBK" w:cs="仿宋"/>
          <w:b w:val="0"/>
          <w:bCs w:val="0"/>
          <w:sz w:val="32"/>
          <w:lang w:eastAsia="zh-CN"/>
        </w:rPr>
        <w:t>市司法局</w:t>
      </w:r>
      <w:r>
        <w:rPr>
          <w:rFonts w:hint="eastAsia" w:ascii="宋体" w:hAnsi="宋体" w:eastAsia="方正仿宋_GBK" w:cs="仿宋"/>
          <w:b w:val="0"/>
          <w:bCs w:val="0"/>
          <w:sz w:val="32"/>
        </w:rPr>
        <w:t>和作出原行政行为的行政机关共同为行政应诉承办机构，由作出原行政行为的行政机关对原行政行为的合法性进行举证，</w:t>
      </w:r>
      <w:r>
        <w:rPr>
          <w:rFonts w:hint="eastAsia" w:ascii="宋体" w:hAnsi="宋体" w:eastAsia="方正仿宋_GBK" w:cs="仿宋"/>
          <w:b w:val="0"/>
          <w:bCs w:val="0"/>
          <w:sz w:val="32"/>
          <w:lang w:eastAsia="zh-CN"/>
        </w:rPr>
        <w:t>市司法局</w:t>
      </w:r>
      <w:r>
        <w:rPr>
          <w:rFonts w:hint="eastAsia" w:ascii="宋体" w:hAnsi="宋体" w:eastAsia="方正仿宋_GBK" w:cs="仿宋"/>
          <w:b w:val="0"/>
          <w:bCs w:val="0"/>
          <w:sz w:val="32"/>
        </w:rPr>
        <w:t>予以协助；</w:t>
      </w:r>
      <w:r>
        <w:rPr>
          <w:rFonts w:hint="eastAsia" w:ascii="宋体" w:hAnsi="宋体" w:eastAsia="方正仿宋_GBK" w:cs="仿宋"/>
          <w:b w:val="0"/>
          <w:bCs w:val="0"/>
          <w:sz w:val="32"/>
          <w:lang w:eastAsia="zh-CN"/>
        </w:rPr>
        <w:t>市司法局</w:t>
      </w:r>
      <w:r>
        <w:rPr>
          <w:rFonts w:hint="eastAsia" w:ascii="宋体" w:hAnsi="宋体" w:eastAsia="方正仿宋_GBK" w:cs="仿宋"/>
          <w:b w:val="0"/>
          <w:bCs w:val="0"/>
          <w:sz w:val="32"/>
        </w:rPr>
        <w:t>对行政复议决定的合法性进行举证。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第十</w:t>
      </w:r>
      <w:r>
        <w:rPr>
          <w:rFonts w:hint="eastAsia" w:ascii="宋体" w:hAnsi="宋体" w:eastAsia="方正仿宋_GBK" w:cs="仿宋"/>
          <w:b w:val="0"/>
          <w:bCs w:val="0"/>
          <w:sz w:val="32"/>
          <w:lang w:val="en-US" w:eastAsia="zh-CN"/>
        </w:rPr>
        <w:t>一</w:t>
      </w:r>
      <w:r>
        <w:rPr>
          <w:rFonts w:hint="eastAsia" w:ascii="宋体" w:hAnsi="宋体" w:eastAsia="方正仿宋_GBK" w:cs="仿宋"/>
          <w:b w:val="0"/>
          <w:bCs w:val="0"/>
          <w:sz w:val="32"/>
        </w:rPr>
        <w:t>条</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政府工作部门为被告的行政应诉案件，行政行为实施机构为行政应诉承办机构，负责法</w:t>
      </w:r>
      <w:r>
        <w:rPr>
          <w:rFonts w:hint="eastAsia" w:ascii="宋体" w:hAnsi="宋体" w:eastAsia="方正仿宋_GBK" w:cs="仿宋"/>
          <w:b w:val="0"/>
          <w:bCs w:val="0"/>
          <w:sz w:val="32"/>
          <w:lang w:eastAsia="zh-CN"/>
        </w:rPr>
        <w:t>制</w:t>
      </w:r>
      <w:r>
        <w:rPr>
          <w:rFonts w:hint="eastAsia" w:ascii="宋体" w:hAnsi="宋体" w:eastAsia="方正仿宋_GBK" w:cs="仿宋"/>
          <w:b w:val="0"/>
          <w:bCs w:val="0"/>
          <w:sz w:val="32"/>
        </w:rPr>
        <w:t>工作的机构做好法</w:t>
      </w:r>
      <w:r>
        <w:rPr>
          <w:rFonts w:hint="eastAsia" w:ascii="宋体" w:hAnsi="宋体" w:eastAsia="方正仿宋_GBK" w:cs="仿宋"/>
          <w:b w:val="0"/>
          <w:bCs w:val="0"/>
          <w:sz w:val="32"/>
          <w:lang w:eastAsia="zh-CN"/>
        </w:rPr>
        <w:t>制</w:t>
      </w:r>
      <w:r>
        <w:rPr>
          <w:rFonts w:hint="eastAsia" w:ascii="宋体" w:hAnsi="宋体" w:eastAsia="方正仿宋_GBK" w:cs="仿宋"/>
          <w:b w:val="0"/>
          <w:bCs w:val="0"/>
          <w:sz w:val="32"/>
        </w:rPr>
        <w:t>审核工作。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cs="仿宋"/>
          <w:b w:val="0"/>
          <w:bCs w:val="0"/>
          <w:sz w:val="32"/>
        </w:rPr>
        <w:t>第十</w:t>
      </w:r>
      <w:r>
        <w:rPr>
          <w:rFonts w:hint="eastAsia" w:ascii="宋体" w:hAnsi="宋体" w:eastAsia="方正仿宋_GBK" w:cs="仿宋"/>
          <w:b w:val="0"/>
          <w:bCs w:val="0"/>
          <w:sz w:val="32"/>
          <w:lang w:val="en-US" w:eastAsia="zh-CN"/>
        </w:rPr>
        <w:t>二</w:t>
      </w:r>
      <w:r>
        <w:rPr>
          <w:rFonts w:hint="eastAsia" w:ascii="宋体" w:hAnsi="宋体" w:eastAsia="方正仿宋_GBK" w:cs="仿宋"/>
          <w:b w:val="0"/>
          <w:bCs w:val="0"/>
          <w:sz w:val="32"/>
        </w:rPr>
        <w:t>条</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乡镇人民政府、街道办事处为被告的行政应诉案件，由乡镇人民政府、街道办事处负责办理行政应诉事务。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第十</w:t>
      </w:r>
      <w:r>
        <w:rPr>
          <w:rFonts w:hint="eastAsia" w:ascii="宋体" w:hAnsi="宋体" w:eastAsia="方正仿宋_GBK"/>
          <w:b w:val="0"/>
          <w:bCs w:val="0"/>
          <w:sz w:val="32"/>
          <w:lang w:val="en-US" w:eastAsia="zh-CN"/>
        </w:rPr>
        <w:t>三</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被诉行政机关是</w:t>
      </w:r>
      <w:r>
        <w:rPr>
          <w:rFonts w:hint="eastAsia" w:ascii="宋体" w:hAnsi="宋体" w:eastAsia="方正仿宋_GBK"/>
          <w:b w:val="0"/>
          <w:bCs w:val="0"/>
          <w:sz w:val="32"/>
          <w:lang w:eastAsia="zh-CN"/>
        </w:rPr>
        <w:t>市人民</w:t>
      </w:r>
      <w:r>
        <w:rPr>
          <w:rFonts w:hint="eastAsia" w:ascii="宋体" w:hAnsi="宋体" w:eastAsia="方正仿宋_GBK"/>
          <w:b w:val="0"/>
          <w:bCs w:val="0"/>
          <w:sz w:val="32"/>
        </w:rPr>
        <w:t>政府，行政应诉工作承办</w:t>
      </w:r>
      <w:r>
        <w:rPr>
          <w:rFonts w:hint="eastAsia" w:ascii="宋体" w:hAnsi="宋体" w:eastAsia="方正仿宋_GBK"/>
          <w:b w:val="0"/>
          <w:bCs w:val="0"/>
          <w:sz w:val="32"/>
          <w:lang w:val="en-US" w:eastAsia="zh-CN"/>
        </w:rPr>
        <w:t>机构</w:t>
      </w:r>
      <w:r>
        <w:rPr>
          <w:rFonts w:hint="eastAsia" w:ascii="宋体" w:hAnsi="宋体" w:eastAsia="方正仿宋_GBK"/>
          <w:b w:val="0"/>
          <w:bCs w:val="0"/>
          <w:sz w:val="32"/>
        </w:rPr>
        <w:t>不明确的，由市司法局报请</w:t>
      </w:r>
      <w:r>
        <w:rPr>
          <w:rFonts w:hint="eastAsia" w:ascii="宋体" w:hAnsi="宋体" w:eastAsia="方正仿宋_GBK"/>
          <w:b w:val="0"/>
          <w:bCs w:val="0"/>
          <w:sz w:val="32"/>
          <w:lang w:eastAsia="zh-CN"/>
        </w:rPr>
        <w:t>市人民</w:t>
      </w:r>
      <w:r>
        <w:rPr>
          <w:rFonts w:hint="eastAsia" w:ascii="宋体" w:hAnsi="宋体" w:eastAsia="方正仿宋_GBK"/>
          <w:b w:val="0"/>
          <w:bCs w:val="0"/>
          <w:sz w:val="32"/>
        </w:rPr>
        <w:t>政府指定。涉及两个以上</w:t>
      </w:r>
      <w:r>
        <w:rPr>
          <w:rFonts w:hint="eastAsia" w:ascii="宋体" w:hAnsi="宋体" w:eastAsia="方正仿宋_GBK"/>
          <w:b w:val="0"/>
          <w:bCs w:val="0"/>
          <w:sz w:val="32"/>
          <w:lang w:eastAsia="zh-CN"/>
        </w:rPr>
        <w:t>应诉承办机构</w:t>
      </w:r>
      <w:r>
        <w:rPr>
          <w:rFonts w:hint="eastAsia" w:ascii="宋体" w:hAnsi="宋体" w:eastAsia="方正仿宋_GBK"/>
          <w:b w:val="0"/>
          <w:bCs w:val="0"/>
          <w:sz w:val="32"/>
        </w:rPr>
        <w:t>的，由市司法局提出应诉主办单位、协办单位的建议报请政府确定。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第十</w:t>
      </w:r>
      <w:r>
        <w:rPr>
          <w:rFonts w:hint="eastAsia" w:ascii="宋体" w:hAnsi="宋体" w:eastAsia="方正仿宋_GBK" w:cs="仿宋"/>
          <w:b w:val="0"/>
          <w:bCs w:val="0"/>
          <w:sz w:val="32"/>
          <w:lang w:val="en-US" w:eastAsia="zh-CN"/>
        </w:rPr>
        <w:t>四</w:t>
      </w:r>
      <w:r>
        <w:rPr>
          <w:rFonts w:hint="eastAsia" w:ascii="宋体" w:hAnsi="宋体" w:eastAsia="方正仿宋_GBK" w:cs="仿宋"/>
          <w:b w:val="0"/>
          <w:bCs w:val="0"/>
          <w:sz w:val="32"/>
        </w:rPr>
        <w:t>条</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行政机关的行政应诉承办机构具体办理以下行政应诉事务：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（一）起草行政诉讼答辩状等法律文书；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（二）按照行政诉讼证据规则整理证据、依据等材料；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（三）提出出庭应诉人员人选；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（四）提出行政机关负责人出庭应诉建议；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（五）组织出庭应诉；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（六）参与、配合实质性化解行政争议；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（七）承担行政应诉其他相关工作。</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方正仿宋_GBK" w:cs="仿宋"/>
          <w:b w:val="0"/>
          <w:bCs w:val="0"/>
          <w:sz w:val="32"/>
        </w:rPr>
      </w:pPr>
    </w:p>
    <w:p>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0" w:firstLineChars="0"/>
        <w:jc w:val="center"/>
        <w:textAlignment w:val="auto"/>
        <w:rPr>
          <w:rFonts w:hint="eastAsia" w:ascii="黑体" w:hAnsi="黑体" w:eastAsia="黑体" w:cs="黑体"/>
          <w:b w:val="0"/>
          <w:bCs w:val="0"/>
          <w:sz w:val="32"/>
        </w:rPr>
      </w:pPr>
      <w:r>
        <w:rPr>
          <w:rFonts w:hint="eastAsia" w:ascii="黑体" w:hAnsi="黑体" w:eastAsia="黑体" w:cs="黑体"/>
          <w:b w:val="0"/>
          <w:bCs w:val="0"/>
          <w:sz w:val="32"/>
        </w:rPr>
        <w:t>第三章</w:t>
      </w:r>
      <w:r>
        <w:rPr>
          <w:rFonts w:hint="eastAsia" w:ascii="黑体" w:hAnsi="黑体" w:eastAsia="黑体" w:cs="黑体"/>
          <w:b w:val="0"/>
          <w:bCs w:val="0"/>
          <w:sz w:val="32"/>
          <w:lang w:val="en-US" w:eastAsia="zh-CN"/>
        </w:rPr>
        <w:t xml:space="preserve">  </w:t>
      </w:r>
      <w:r>
        <w:rPr>
          <w:rFonts w:hint="eastAsia" w:ascii="黑体" w:hAnsi="黑体" w:eastAsia="黑体" w:cs="黑体"/>
          <w:b w:val="0"/>
          <w:bCs w:val="0"/>
          <w:sz w:val="32"/>
        </w:rPr>
        <w:t>答辩举证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第十</w:t>
      </w:r>
      <w:r>
        <w:rPr>
          <w:rFonts w:hint="eastAsia" w:ascii="宋体" w:hAnsi="宋体" w:eastAsia="方正仿宋_GBK" w:cs="仿宋"/>
          <w:b w:val="0"/>
          <w:bCs w:val="0"/>
          <w:sz w:val="32"/>
          <w:lang w:val="en-US" w:eastAsia="zh-CN"/>
        </w:rPr>
        <w:t>五</w:t>
      </w:r>
      <w:r>
        <w:rPr>
          <w:rFonts w:hint="eastAsia" w:ascii="宋体" w:hAnsi="宋体" w:eastAsia="方正仿宋_GBK" w:cs="仿宋"/>
          <w:b w:val="0"/>
          <w:bCs w:val="0"/>
          <w:sz w:val="32"/>
        </w:rPr>
        <w:t>条</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行政机关收到人民法院的应诉通知书等法律文书后，应当及时准备应诉材料。应诉材料应当包括下列内容：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（一）答辩状；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（二）证据及证据目录；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（三）所依据的法律、法规、规章和规范性文件；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（四）法定代表人身份证明书；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（五）授权委托书；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（六）其他需要提交的材料。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第十</w:t>
      </w:r>
      <w:r>
        <w:rPr>
          <w:rFonts w:hint="eastAsia" w:ascii="宋体" w:hAnsi="宋体" w:eastAsia="方正仿宋_GBK" w:cs="仿宋"/>
          <w:b w:val="0"/>
          <w:bCs w:val="0"/>
          <w:sz w:val="32"/>
          <w:lang w:val="en-US" w:eastAsia="zh-CN"/>
        </w:rPr>
        <w:t>六</w:t>
      </w:r>
      <w:r>
        <w:rPr>
          <w:rFonts w:hint="eastAsia" w:ascii="宋体" w:hAnsi="宋体" w:eastAsia="方正仿宋_GBK" w:cs="仿宋"/>
          <w:b w:val="0"/>
          <w:bCs w:val="0"/>
          <w:sz w:val="32"/>
        </w:rPr>
        <w:t>条</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答辩状应当形式规范、说理充分，载明案号、答辩机关基本信息、事实和相关依据、主要观点和答辩请求、落款和日期等内容。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存在以下情形之一的，行政机关可以在答辩状中提出：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（一）原告不具有提起行政诉讼的主体资格；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（二）原告曾就被诉行政行为提起过诉讼；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（三）原吿未在法定期限内提起行政诉讼；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（四）原告已就被诉行政行为申请行政复议，尚在行政复议程序中；</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（五）应当依法复议前置的行政行为，未经过行政复议；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（六）本机关并非本案的适格被告；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（七）其他不符合法律规定诉讼要件的。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第十</w:t>
      </w:r>
      <w:r>
        <w:rPr>
          <w:rFonts w:hint="eastAsia" w:ascii="宋体" w:hAnsi="宋体" w:eastAsia="方正仿宋_GBK" w:cs="仿宋"/>
          <w:b w:val="0"/>
          <w:bCs w:val="0"/>
          <w:sz w:val="32"/>
          <w:lang w:val="en-US" w:eastAsia="zh-CN"/>
        </w:rPr>
        <w:t>七</w:t>
      </w:r>
      <w:r>
        <w:rPr>
          <w:rFonts w:hint="eastAsia" w:ascii="宋体" w:hAnsi="宋体" w:eastAsia="方正仿宋_GBK" w:cs="仿宋"/>
          <w:b w:val="0"/>
          <w:bCs w:val="0"/>
          <w:sz w:val="32"/>
        </w:rPr>
        <w:t>条</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重大、复杂、疑难的行政应诉案件的答辩举证，行政机关可以通过咨询、论证等方式听取相关专家学者、法律顾问、律师的意见。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重大、复杂、疑难的行政应诉案件的答辩意见，应当由行政机关集体研究决定。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笫十</w:t>
      </w:r>
      <w:r>
        <w:rPr>
          <w:rFonts w:hint="eastAsia" w:ascii="宋体" w:hAnsi="宋体" w:eastAsia="方正仿宋_GBK" w:cs="仿宋"/>
          <w:b w:val="0"/>
          <w:bCs w:val="0"/>
          <w:sz w:val="32"/>
          <w:lang w:val="en-US" w:eastAsia="zh-CN"/>
        </w:rPr>
        <w:t>八</w:t>
      </w:r>
      <w:r>
        <w:rPr>
          <w:rFonts w:hint="eastAsia" w:ascii="宋体" w:hAnsi="宋体" w:eastAsia="方正仿宋_GBK" w:cs="仿宋"/>
          <w:b w:val="0"/>
          <w:bCs w:val="0"/>
          <w:sz w:val="32"/>
        </w:rPr>
        <w:t>条</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行政机关对提交的证据材料应当制作证据目录，逐一分类编号，并对证据材料的来源、证明对象和内容作出说明。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第十</w:t>
      </w:r>
      <w:r>
        <w:rPr>
          <w:rFonts w:hint="eastAsia" w:ascii="宋体" w:hAnsi="宋体" w:eastAsia="方正仿宋_GBK" w:cs="仿宋"/>
          <w:b w:val="0"/>
          <w:bCs w:val="0"/>
          <w:sz w:val="32"/>
          <w:lang w:val="en-US" w:eastAsia="zh-CN"/>
        </w:rPr>
        <w:t>九</w:t>
      </w:r>
      <w:r>
        <w:rPr>
          <w:rFonts w:hint="eastAsia" w:ascii="宋体" w:hAnsi="宋体" w:eastAsia="方正仿宋_GBK" w:cs="仿宋"/>
          <w:b w:val="0"/>
          <w:bCs w:val="0"/>
          <w:sz w:val="32"/>
        </w:rPr>
        <w:t>条</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应诉材料的报批程序应当依法高效快捷。行政机关应当在法定期限内向人民法院提交加盖印章的答辩状、法定代表人身份证明书和授权委托书等材料。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行政机关不得无故拒绝或者迟延答辩举证，因不可抗力或者其他正当事由，行政机关不能在举证期限内提交的，应当在举证期限届满前向人民法院提出延期举证的书面申请。</w:t>
      </w:r>
    </w:p>
    <w:p>
      <w:pPr>
        <w:keepNext w:val="0"/>
        <w:keepLines w:val="0"/>
        <w:pageBreakBefore w:val="0"/>
        <w:widowControl w:val="0"/>
        <w:kinsoku/>
        <w:wordWrap/>
        <w:overflowPunct/>
        <w:topLinePunct w:val="0"/>
        <w:autoSpaceDE/>
        <w:autoSpaceDN/>
        <w:bidi w:val="0"/>
        <w:adjustRightInd/>
        <w:snapToGrid/>
        <w:spacing w:line="576" w:lineRule="exact"/>
        <w:ind w:firstLine="0" w:firstLineChars="0"/>
        <w:jc w:val="both"/>
        <w:textAlignment w:val="auto"/>
        <w:rPr>
          <w:rFonts w:hint="eastAsia" w:ascii="宋体" w:hAnsi="宋体" w:eastAsia="方正仿宋_GBK"/>
          <w:b w:val="0"/>
          <w:bCs w:val="0"/>
          <w:sz w:val="32"/>
        </w:rPr>
      </w:pPr>
    </w:p>
    <w:p>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0" w:firstLineChars="0"/>
        <w:jc w:val="center"/>
        <w:textAlignment w:val="auto"/>
        <w:rPr>
          <w:rFonts w:hint="eastAsia" w:ascii="宋体" w:hAnsi="宋体" w:eastAsia="方正仿宋_GBK"/>
          <w:b w:val="0"/>
          <w:bCs w:val="0"/>
          <w:sz w:val="32"/>
        </w:rPr>
      </w:pPr>
      <w:r>
        <w:rPr>
          <w:rFonts w:hint="eastAsia" w:ascii="黑体" w:hAnsi="黑体" w:eastAsia="黑体" w:cs="黑体"/>
          <w:b w:val="0"/>
          <w:bCs w:val="0"/>
          <w:sz w:val="32"/>
        </w:rPr>
        <w:t>第四章</w:t>
      </w:r>
      <w:r>
        <w:rPr>
          <w:rFonts w:hint="eastAsia" w:ascii="黑体" w:hAnsi="黑体" w:eastAsia="黑体" w:cs="黑体"/>
          <w:b w:val="0"/>
          <w:bCs w:val="0"/>
          <w:sz w:val="32"/>
          <w:lang w:val="en-US" w:eastAsia="zh-CN"/>
        </w:rPr>
        <w:t xml:space="preserve">  </w:t>
      </w:r>
      <w:r>
        <w:rPr>
          <w:rFonts w:hint="eastAsia" w:ascii="黑体" w:hAnsi="黑体" w:eastAsia="黑体" w:cs="黑体"/>
          <w:b w:val="0"/>
          <w:bCs w:val="0"/>
          <w:sz w:val="32"/>
        </w:rPr>
        <w:t>岀庭</w:t>
      </w:r>
      <w:r>
        <w:rPr>
          <w:rFonts w:hint="eastAsia" w:ascii="黑体" w:hAnsi="黑体" w:eastAsia="黑体" w:cs="黑体"/>
          <w:b w:val="0"/>
          <w:bCs w:val="0"/>
          <w:sz w:val="32"/>
          <w:lang w:val="en-US" w:eastAsia="zh-CN"/>
        </w:rPr>
        <w:t>应诉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第二十条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被诉行政机关的负责人（包含正、副职负责人以及其他参与分管的负责人）应当积极出庭应诉。下列情形，无特殊情况，被诉行政机关的负责人必须出庭应诉：</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涉及食品药品安全、生态环境和资源保护、公共卫生安全等重大公共利益的案件；</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社会高度关注的案件；</w:t>
      </w:r>
      <w:r>
        <w:rPr>
          <w:rFonts w:hint="eastAsia" w:ascii="宋体" w:hAnsi="宋体" w:eastAsia="方正仿宋_GBK" w:cs="仿宋"/>
          <w:b w:val="0"/>
          <w:bCs w:val="0"/>
          <w:sz w:val="32"/>
        </w:rPr>
        <w:tab/>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可能引发群体性事件的案件。</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人民法院书面建议或者通知被诉行政机关负责人出庭应诉的行政诉讼案件。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b w:val="0"/>
          <w:bCs w:val="0"/>
          <w:sz w:val="32"/>
        </w:rPr>
        <w:t>第二十</w:t>
      </w:r>
      <w:r>
        <w:rPr>
          <w:rFonts w:hint="eastAsia" w:ascii="宋体" w:hAnsi="宋体" w:eastAsia="方正仿宋_GBK"/>
          <w:b w:val="0"/>
          <w:bCs w:val="0"/>
          <w:sz w:val="32"/>
          <w:lang w:val="en-US" w:eastAsia="zh-CN"/>
        </w:rPr>
        <w:t>一</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行政机关负责人应当出庭的，根据被诉行政行为“谁决策谁出庭、谁分管谁出庭”的原则确定出庭应诉的行政机关负责人。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人民法院确定开庭审理时间后，拟出庭的行政机关负责人因特殊事由不能出庭且人民法院又不宜更改开庭审理时间的，应当向人民法院说明情况，并委托行政机关其他负责人出庭应诉。行政机关负责人不能出庭的，应当委托行政机关相关工作人员出庭，不得仅委托律师出庭。</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行政机关委托相关工作人员出庭应诉的，既包括该行政机关具有国家行政编制身份的工作人员，也包括其他依法履行公职的人员；既包括行政机关法制工作机构的工作人员，也包括被诉行政行为具体承办机关的工作人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第二十</w:t>
      </w:r>
      <w:r>
        <w:rPr>
          <w:rFonts w:hint="eastAsia" w:ascii="宋体" w:hAnsi="宋体" w:eastAsia="方正仿宋_GBK"/>
          <w:b w:val="0"/>
          <w:bCs w:val="0"/>
          <w:sz w:val="32"/>
          <w:lang w:val="en-US" w:eastAsia="zh-CN"/>
        </w:rPr>
        <w:t>二</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被诉行政机关委托诉讼代理人参加诉讼的，应当向人民法院提交授权委托书。授权委托书应当载明诉讼代理人的基本情况、代理事项、代理权限、代理期限等内容。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诉讼代理人应当在委托权限范围内进行诉讼，并应当将诉讼期间的情况及时报告</w:t>
      </w:r>
      <w:r>
        <w:rPr>
          <w:rFonts w:hint="eastAsia" w:ascii="宋体" w:hAnsi="宋体" w:eastAsia="方正仿宋_GBK"/>
          <w:b w:val="0"/>
          <w:bCs w:val="0"/>
          <w:sz w:val="32"/>
          <w:lang w:eastAsia="zh-CN"/>
        </w:rPr>
        <w:t>应诉承办机构</w:t>
      </w:r>
      <w:r>
        <w:rPr>
          <w:rFonts w:hint="eastAsia" w:ascii="宋体" w:hAnsi="宋体" w:eastAsia="方正仿宋_GBK"/>
          <w:b w:val="0"/>
          <w:bCs w:val="0"/>
          <w:sz w:val="32"/>
        </w:rPr>
        <w:t>。被诉行政机关变更诉讼代理人及其权限的，应当及时书面告知人民法院。</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第二十</w:t>
      </w:r>
      <w:r>
        <w:rPr>
          <w:rFonts w:hint="eastAsia" w:ascii="宋体" w:hAnsi="宋体" w:eastAsia="方正仿宋_GBK"/>
          <w:b w:val="0"/>
          <w:bCs w:val="0"/>
          <w:sz w:val="32"/>
          <w:lang w:val="en-US" w:eastAsia="zh-CN"/>
        </w:rPr>
        <w:t>三</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重大复杂案件，被诉行政行为主要承办人、审核人、批准人应当出庭应诉。未出庭应诉的，应当旁听庭审。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行政诉讼案件较多或者行政执法任务较重的行政机关，应建立和落实行政执法人员旁听庭审制度。每年选择1—2起人民法院开庭审理的典型行政案件，组织本机关行政执法人员旁听庭审，增强依法行政意识，提升依法履职能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第二十</w:t>
      </w:r>
      <w:r>
        <w:rPr>
          <w:rFonts w:hint="eastAsia" w:ascii="宋体" w:hAnsi="宋体" w:eastAsia="方正仿宋_GBK"/>
          <w:b w:val="0"/>
          <w:bCs w:val="0"/>
          <w:sz w:val="32"/>
          <w:lang w:val="en-US" w:eastAsia="zh-CN"/>
        </w:rPr>
        <w:t>四</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行政机关出庭应诉人员应当认真研究案件涉及的证据、依据和其他有关材料，做好出庭应诉准备工作。出庭应诉应当遵循以下基本规范：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（一）准时出庭，确有特殊原因不能按时到庭的，必须提前告知人民法院并说明理由。确有特殊原因无法到庭的，应当在合理时间内提前向人民法院申请延期；</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（二）</w:t>
      </w:r>
      <w:r>
        <w:rPr>
          <w:rFonts w:hint="eastAsia" w:ascii="宋体" w:hAnsi="宋体" w:eastAsia="方正仿宋_GBK"/>
          <w:b w:val="0"/>
          <w:bCs w:val="0"/>
          <w:sz w:val="32"/>
        </w:rPr>
        <w:tab/>
      </w:r>
      <w:r>
        <w:rPr>
          <w:rFonts w:hint="eastAsia" w:ascii="宋体" w:hAnsi="宋体" w:eastAsia="方正仿宋_GBK"/>
          <w:b w:val="0"/>
          <w:bCs w:val="0"/>
          <w:sz w:val="32"/>
        </w:rPr>
        <w:t>着装庄重整洁，言语举止得体；</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（三）</w:t>
      </w:r>
      <w:r>
        <w:rPr>
          <w:rFonts w:hint="eastAsia" w:ascii="宋体" w:hAnsi="宋体" w:eastAsia="方正仿宋_GBK"/>
          <w:b w:val="0"/>
          <w:bCs w:val="0"/>
          <w:sz w:val="32"/>
        </w:rPr>
        <w:tab/>
      </w:r>
      <w:r>
        <w:rPr>
          <w:rFonts w:hint="eastAsia" w:ascii="宋体" w:hAnsi="宋体" w:eastAsia="方正仿宋_GBK"/>
          <w:b w:val="0"/>
          <w:bCs w:val="0"/>
          <w:sz w:val="32"/>
        </w:rPr>
        <w:t>尊重司法程序，遵守法庭纪律；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（四）</w:t>
      </w:r>
      <w:r>
        <w:rPr>
          <w:rFonts w:hint="eastAsia" w:ascii="宋体" w:hAnsi="宋体" w:eastAsia="方正仿宋_GBK"/>
          <w:b w:val="0"/>
          <w:bCs w:val="0"/>
          <w:sz w:val="32"/>
        </w:rPr>
        <w:tab/>
      </w:r>
      <w:r>
        <w:rPr>
          <w:rFonts w:hint="eastAsia" w:ascii="宋体" w:hAnsi="宋体" w:eastAsia="方正仿宋_GBK"/>
          <w:b w:val="0"/>
          <w:bCs w:val="0"/>
          <w:sz w:val="32"/>
        </w:rPr>
        <w:t>尊重法官和其他诉讼参加人；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（五）</w:t>
      </w:r>
      <w:r>
        <w:rPr>
          <w:rFonts w:hint="eastAsia" w:ascii="宋体" w:hAnsi="宋体" w:eastAsia="方正仿宋_GBK"/>
          <w:b w:val="0"/>
          <w:bCs w:val="0"/>
          <w:sz w:val="32"/>
        </w:rPr>
        <w:tab/>
      </w:r>
      <w:r>
        <w:rPr>
          <w:rFonts w:hint="eastAsia" w:ascii="宋体" w:hAnsi="宋体" w:eastAsia="方正仿宋_GBK"/>
          <w:b w:val="0"/>
          <w:bCs w:val="0"/>
          <w:sz w:val="32"/>
        </w:rPr>
        <w:t>遵守工作纪律和保密规定。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b w:val="0"/>
          <w:bCs w:val="0"/>
          <w:sz w:val="32"/>
        </w:rPr>
        <w:t>第二十</w:t>
      </w:r>
      <w:r>
        <w:rPr>
          <w:rFonts w:hint="eastAsia" w:ascii="宋体" w:hAnsi="宋体" w:eastAsia="方正仿宋_GBK"/>
          <w:b w:val="0"/>
          <w:bCs w:val="0"/>
          <w:sz w:val="32"/>
          <w:lang w:val="en-US" w:eastAsia="zh-CN"/>
        </w:rPr>
        <w:t>五</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cs="仿宋"/>
          <w:b w:val="0"/>
          <w:bCs w:val="0"/>
          <w:sz w:val="32"/>
          <w:lang w:val="en-US" w:eastAsia="zh-CN"/>
        </w:rPr>
        <w:t xml:space="preserve">  </w:t>
      </w:r>
      <w:r>
        <w:rPr>
          <w:rFonts w:hint="eastAsia" w:ascii="宋体" w:hAnsi="宋体" w:eastAsia="方正仿宋_GBK" w:cs="仿宋"/>
          <w:b w:val="0"/>
          <w:bCs w:val="0"/>
          <w:sz w:val="32"/>
        </w:rPr>
        <w:t>行政机关负责人、诉讼代理人应当根据庭审要求，按照行政应诉答辩意见，围绕争议焦点，充分陈述事实和理由，出示相关证据、依据。针对行政行为的合法性和适当性，证据的真实性、合法性、关联性和证明目的，适用依据的准确性等发表意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行政机关负责人出庭应诉的，应当就实质性解决行政争议发表意见。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第二十</w:t>
      </w:r>
      <w:r>
        <w:rPr>
          <w:rFonts w:hint="eastAsia" w:ascii="宋体" w:hAnsi="宋体" w:eastAsia="方正仿宋_GBK"/>
          <w:b w:val="0"/>
          <w:bCs w:val="0"/>
          <w:sz w:val="32"/>
          <w:lang w:val="en-US" w:eastAsia="zh-CN"/>
        </w:rPr>
        <w:t>六</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庭审结束，行政机关出庭应诉人员应按照要求，认真核对庭审笔录，发现记录错误的，及时提出并进行更正，核对无误后应当在庭审笔录上逐页签名。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第二十</w:t>
      </w:r>
      <w:r>
        <w:rPr>
          <w:rFonts w:hint="eastAsia" w:ascii="宋体" w:hAnsi="宋体" w:eastAsia="方正仿宋_GBK"/>
          <w:b w:val="0"/>
          <w:bCs w:val="0"/>
          <w:sz w:val="32"/>
          <w:lang w:val="en-US" w:eastAsia="zh-CN"/>
        </w:rPr>
        <w:t>七</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人民法院对行政诉讼案件提出调解意见的，行政机关出庭应诉人员应当在合法和不损害国家利益、社会公共利益、他人合法权益的前提下，积极配合人民法院做好调解工作，并向行政机关报告调解情况。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第二十</w:t>
      </w:r>
      <w:r>
        <w:rPr>
          <w:rFonts w:hint="eastAsia" w:ascii="宋体" w:hAnsi="宋体" w:eastAsia="方正仿宋_GBK"/>
          <w:b w:val="0"/>
          <w:bCs w:val="0"/>
          <w:sz w:val="32"/>
          <w:lang w:val="en-US" w:eastAsia="zh-CN"/>
        </w:rPr>
        <w:t>八</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人民法院作出判决或者裁定前，行政机关出庭应诉人员发现被诉行政行为可能违法或者不当的，应当向被诉行政机关报告。被诉行政机关应当及时研究并采取补救措施，力争将不利影响降到最低。被诉行政机关主动依法纠正的，应当书面告知人民法院和其他当事人。</w:t>
      </w:r>
    </w:p>
    <w:p>
      <w:pPr>
        <w:keepNext w:val="0"/>
        <w:keepLines w:val="0"/>
        <w:pageBreakBefore w:val="0"/>
        <w:widowControl w:val="0"/>
        <w:kinsoku/>
        <w:wordWrap/>
        <w:overflowPunct/>
        <w:topLinePunct w:val="0"/>
        <w:autoSpaceDE/>
        <w:autoSpaceDN/>
        <w:bidi w:val="0"/>
        <w:adjustRightInd/>
        <w:snapToGrid/>
        <w:spacing w:line="576" w:lineRule="exact"/>
        <w:ind w:firstLine="0" w:firstLineChars="0"/>
        <w:jc w:val="both"/>
        <w:textAlignment w:val="auto"/>
        <w:rPr>
          <w:rFonts w:hint="eastAsia" w:ascii="宋体" w:hAnsi="宋体" w:eastAsia="方正仿宋_GBK"/>
          <w:b w:val="0"/>
          <w:bCs w:val="0"/>
          <w:sz w:val="32"/>
          <w:highlight w:val="yellow"/>
        </w:rPr>
      </w:pPr>
    </w:p>
    <w:p>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0" w:firstLineChars="0"/>
        <w:jc w:val="center"/>
        <w:textAlignment w:val="auto"/>
        <w:rPr>
          <w:rFonts w:hint="eastAsia" w:ascii="宋体" w:hAnsi="宋体" w:eastAsia="方正仿宋_GBK"/>
          <w:b w:val="0"/>
          <w:bCs w:val="0"/>
          <w:sz w:val="32"/>
        </w:rPr>
      </w:pPr>
      <w:r>
        <w:rPr>
          <w:rFonts w:hint="eastAsia" w:ascii="黑体" w:hAnsi="黑体" w:eastAsia="黑体" w:cs="黑体"/>
          <w:b w:val="0"/>
          <w:bCs w:val="0"/>
          <w:sz w:val="32"/>
        </w:rPr>
        <w:t>第五章</w:t>
      </w:r>
      <w:r>
        <w:rPr>
          <w:rFonts w:hint="eastAsia" w:ascii="黑体" w:hAnsi="黑体" w:eastAsia="黑体" w:cs="黑体"/>
          <w:b w:val="0"/>
          <w:bCs w:val="0"/>
          <w:sz w:val="32"/>
          <w:lang w:val="en-US" w:eastAsia="zh-CN"/>
        </w:rPr>
        <w:t xml:space="preserve">  </w:t>
      </w:r>
      <w:r>
        <w:rPr>
          <w:rFonts w:hint="eastAsia" w:ascii="黑体" w:hAnsi="黑体" w:eastAsia="黑体" w:cs="黑体"/>
          <w:b w:val="0"/>
          <w:bCs w:val="0"/>
          <w:sz w:val="32"/>
        </w:rPr>
        <w:t>人民法院判决裁定的履行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w:t>
      </w:r>
      <w:r>
        <w:rPr>
          <w:rFonts w:hint="eastAsia" w:ascii="宋体" w:hAnsi="宋体" w:eastAsia="方正仿宋_GBK"/>
          <w:b w:val="0"/>
          <w:bCs w:val="0"/>
          <w:sz w:val="32"/>
          <w:lang w:val="en-US" w:eastAsia="zh-CN"/>
        </w:rPr>
        <w:t>二</w:t>
      </w:r>
      <w:r>
        <w:rPr>
          <w:rFonts w:hint="eastAsia" w:ascii="宋体" w:hAnsi="宋体" w:eastAsia="方正仿宋_GBK"/>
          <w:b w:val="0"/>
          <w:bCs w:val="0"/>
          <w:sz w:val="32"/>
        </w:rPr>
        <w:t>十</w:t>
      </w:r>
      <w:r>
        <w:rPr>
          <w:rFonts w:hint="eastAsia" w:ascii="宋体" w:hAnsi="宋体" w:eastAsia="方正仿宋_GBK"/>
          <w:b w:val="0"/>
          <w:bCs w:val="0"/>
          <w:sz w:val="32"/>
          <w:lang w:val="en-US" w:eastAsia="zh-CN"/>
        </w:rPr>
        <w:t>九</w:t>
      </w:r>
      <w:r>
        <w:rPr>
          <w:rFonts w:hint="eastAsia" w:ascii="宋体" w:hAnsi="宋体" w:eastAsia="方正仿宋_GBK"/>
          <w:b w:val="0"/>
          <w:bCs w:val="0"/>
          <w:sz w:val="32"/>
        </w:rPr>
        <w:t>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lang w:eastAsia="zh-CN"/>
        </w:rPr>
        <w:t>应诉承办机构</w:t>
      </w:r>
      <w:r>
        <w:rPr>
          <w:rFonts w:hint="eastAsia" w:ascii="宋体" w:hAnsi="宋体" w:eastAsia="方正仿宋_GBK"/>
          <w:b w:val="0"/>
          <w:bCs w:val="0"/>
          <w:sz w:val="32"/>
        </w:rPr>
        <w:t>收到人民法院的裁判文书后，应当区分情况作出以下处理：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（一）认为应当上诉的，按照法定程序在法定期限内向</w:t>
      </w:r>
      <w:r>
        <w:rPr>
          <w:rFonts w:hint="eastAsia" w:ascii="宋体" w:hAnsi="宋体" w:eastAsia="方正仿宋_GBK" w:cs="仿宋"/>
          <w:b w:val="0"/>
          <w:bCs w:val="0"/>
          <w:sz w:val="32"/>
          <w:lang w:eastAsia="zh-CN"/>
        </w:rPr>
        <w:t>有管辖权的上一级</w:t>
      </w:r>
      <w:r>
        <w:rPr>
          <w:rFonts w:hint="eastAsia" w:ascii="宋体" w:hAnsi="宋体" w:eastAsia="方正仿宋_GBK" w:cs="仿宋"/>
          <w:b w:val="0"/>
          <w:bCs w:val="0"/>
          <w:sz w:val="32"/>
        </w:rPr>
        <w:t>人民法院提出上诉；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（二）认为人民法院作出的终审判决、裁定确有错误的，依法向人民法院申请再审或者向人民检察院申请法律监督；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cs="仿宋"/>
          <w:b w:val="0"/>
          <w:bCs w:val="0"/>
          <w:sz w:val="32"/>
        </w:rPr>
        <w:t>（三）生效裁判文书有履行内容的，及时依法履行，不得拒绝履行或者拖延履行；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（四）</w:t>
      </w:r>
      <w:r>
        <w:rPr>
          <w:rFonts w:hint="eastAsia" w:ascii="宋体" w:hAnsi="宋体" w:eastAsia="方正仿宋_GBK"/>
          <w:b w:val="0"/>
          <w:bCs w:val="0"/>
          <w:sz w:val="32"/>
        </w:rPr>
        <w:tab/>
      </w:r>
      <w:r>
        <w:rPr>
          <w:rFonts w:hint="eastAsia" w:ascii="宋体" w:hAnsi="宋体" w:eastAsia="方正仿宋_GBK"/>
          <w:b w:val="0"/>
          <w:bCs w:val="0"/>
          <w:sz w:val="32"/>
        </w:rPr>
        <w:t>案件其他当事人对一审判决、裁定不服提出上诉的，负责相关应诉工作直至诉讼终结；</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cs="仿宋"/>
          <w:b w:val="0"/>
          <w:bCs w:val="0"/>
          <w:sz w:val="32"/>
        </w:rPr>
      </w:pPr>
      <w:r>
        <w:rPr>
          <w:rFonts w:hint="eastAsia" w:ascii="宋体" w:hAnsi="宋体" w:eastAsia="方正仿宋_GBK"/>
          <w:b w:val="0"/>
          <w:bCs w:val="0"/>
          <w:sz w:val="32"/>
        </w:rPr>
        <w:t>第三十二条</w:t>
      </w:r>
      <w:r>
        <w:rPr>
          <w:rFonts w:hint="eastAsia" w:ascii="宋体" w:hAnsi="宋体" w:eastAsia="方正仿宋_GBK"/>
          <w:b w:val="0"/>
          <w:bCs w:val="0"/>
          <w:sz w:val="32"/>
          <w:lang w:val="en-US" w:eastAsia="zh-CN"/>
        </w:rPr>
        <w:t xml:space="preserve">  </w:t>
      </w:r>
      <w:r>
        <w:rPr>
          <w:rFonts w:hint="eastAsia" w:ascii="宋体" w:hAnsi="宋体" w:eastAsia="方正仿宋_GBK" w:cs="仿宋"/>
          <w:b w:val="0"/>
          <w:bCs w:val="0"/>
          <w:sz w:val="32"/>
        </w:rPr>
        <w:t>行政机关收到人民法院的司法建议书后，应当认真研究，提出相应措施和处理意见，按照规定的时间书面反馈人民法院，并抄送</w:t>
      </w:r>
      <w:r>
        <w:rPr>
          <w:rFonts w:hint="eastAsia" w:ascii="宋体" w:hAnsi="宋体" w:eastAsia="方正仿宋_GBK" w:cs="仿宋"/>
          <w:b w:val="0"/>
          <w:bCs w:val="0"/>
          <w:sz w:val="32"/>
          <w:lang w:eastAsia="zh-CN"/>
        </w:rPr>
        <w:t>市司法局</w:t>
      </w:r>
      <w:r>
        <w:rPr>
          <w:rFonts w:hint="eastAsia" w:ascii="宋体" w:hAnsi="宋体" w:eastAsia="方正仿宋_GBK" w:cs="仿宋"/>
          <w:b w:val="0"/>
          <w:bCs w:val="0"/>
          <w:sz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司法建议涉及相关行政行为违法或者需要做好善后工作的，应当及时纠正相关违法行政行为或者做好善后工作。司法建议涉及适用法律、法规、规章、规范性文件中带有普遍性问题的，应当及时完善相关制度，规范行政行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p>
    <w:p>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0" w:firstLineChars="0"/>
        <w:jc w:val="center"/>
        <w:textAlignment w:val="auto"/>
        <w:rPr>
          <w:rFonts w:hint="eastAsia" w:ascii="黑体" w:hAnsi="黑体" w:eastAsia="黑体" w:cs="黑体"/>
          <w:b w:val="0"/>
          <w:bCs w:val="0"/>
          <w:sz w:val="32"/>
        </w:rPr>
      </w:pPr>
      <w:r>
        <w:rPr>
          <w:rFonts w:hint="eastAsia" w:ascii="黑体" w:hAnsi="黑体" w:eastAsia="黑体" w:cs="黑体"/>
          <w:b w:val="0"/>
          <w:bCs w:val="0"/>
          <w:sz w:val="32"/>
        </w:rPr>
        <w:t>第六章</w:t>
      </w:r>
      <w:r>
        <w:rPr>
          <w:rFonts w:hint="eastAsia" w:ascii="黑体" w:hAnsi="黑体" w:eastAsia="黑体" w:cs="黑体"/>
          <w:b w:val="0"/>
          <w:bCs w:val="0"/>
          <w:sz w:val="32"/>
          <w:lang w:val="en-US" w:eastAsia="zh-CN"/>
        </w:rPr>
        <w:t xml:space="preserve">  </w:t>
      </w:r>
      <w:r>
        <w:rPr>
          <w:rFonts w:hint="eastAsia" w:ascii="黑体" w:hAnsi="黑体" w:eastAsia="黑体" w:cs="黑体"/>
          <w:b w:val="0"/>
          <w:bCs w:val="0"/>
          <w:sz w:val="32"/>
        </w:rPr>
        <w:t>监督管理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highlight w:val="none"/>
        </w:rPr>
      </w:pPr>
      <w:r>
        <w:rPr>
          <w:rFonts w:hint="eastAsia" w:ascii="宋体" w:hAnsi="宋体" w:eastAsia="方正仿宋_GBK"/>
          <w:b w:val="0"/>
          <w:bCs w:val="0"/>
          <w:sz w:val="32"/>
          <w:highlight w:val="none"/>
        </w:rPr>
        <w:t>第三十三条</w:t>
      </w:r>
      <w:r>
        <w:rPr>
          <w:rFonts w:hint="eastAsia" w:ascii="宋体" w:hAnsi="宋体" w:eastAsia="方正仿宋_GBK"/>
          <w:b w:val="0"/>
          <w:bCs w:val="0"/>
          <w:sz w:val="32"/>
          <w:highlight w:val="none"/>
          <w:lang w:val="en-US" w:eastAsia="zh-CN"/>
        </w:rPr>
        <w:t xml:space="preserve">  </w:t>
      </w:r>
      <w:r>
        <w:rPr>
          <w:rFonts w:hint="eastAsia" w:ascii="宋体" w:hAnsi="宋体" w:eastAsia="方正仿宋_GBK"/>
          <w:b w:val="0"/>
          <w:bCs w:val="0"/>
          <w:sz w:val="32"/>
          <w:highlight w:val="none"/>
        </w:rPr>
        <w:t>行政应诉工作纳入法治政府建设考核体系。市人民政府应当将行政机关负责人出庭应诉、行政诉讼案件裁判结果、执行人民法院生效裁判、研究落实人民法院司法建议和行政应诉能力建设等情况纳入法治政府建设考核指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highlight w:val="none"/>
        </w:rPr>
      </w:pPr>
      <w:r>
        <w:rPr>
          <w:rFonts w:hint="eastAsia" w:ascii="宋体" w:hAnsi="宋体" w:eastAsia="方正仿宋_GBK"/>
          <w:b w:val="0"/>
          <w:bCs w:val="0"/>
          <w:sz w:val="32"/>
          <w:highlight w:val="none"/>
        </w:rPr>
        <w:t>市人民政府及其工作部门应当将本行政机关依法履行行政应诉职责情况纳入年度法治政府建设情况报告。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highlight w:val="none"/>
        </w:rPr>
      </w:pPr>
      <w:r>
        <w:rPr>
          <w:rFonts w:hint="eastAsia" w:ascii="宋体" w:hAnsi="宋体" w:eastAsia="方正仿宋_GBK"/>
          <w:b w:val="0"/>
          <w:bCs w:val="0"/>
          <w:sz w:val="32"/>
          <w:highlight w:val="none"/>
        </w:rPr>
        <w:t>第三十四条</w:t>
      </w:r>
      <w:r>
        <w:rPr>
          <w:rFonts w:hint="eastAsia" w:ascii="宋体" w:hAnsi="宋体" w:eastAsia="方正仿宋_GBK"/>
          <w:b w:val="0"/>
          <w:bCs w:val="0"/>
          <w:sz w:val="32"/>
          <w:highlight w:val="none"/>
          <w:lang w:val="en-US" w:eastAsia="zh-CN"/>
        </w:rPr>
        <w:t xml:space="preserve">  市司法局</w:t>
      </w:r>
      <w:r>
        <w:rPr>
          <w:rFonts w:hint="eastAsia" w:ascii="宋体" w:hAnsi="宋体" w:eastAsia="方正仿宋_GBK"/>
          <w:b w:val="0"/>
          <w:bCs w:val="0"/>
          <w:sz w:val="32"/>
          <w:highlight w:val="none"/>
        </w:rPr>
        <w:t>应当加强与人民法院的沟通联系，建立良性互动机制，全面准确掌握行政应诉工作情况，定期就行政应诉、行政执法工作中需要解决的疑难问題进行研讨，加强对行政应诉工作的组织、协调和指导。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highlight w:val="none"/>
        </w:rPr>
      </w:pPr>
      <w:r>
        <w:rPr>
          <w:rFonts w:hint="eastAsia" w:ascii="宋体" w:hAnsi="宋体" w:eastAsia="方正仿宋_GBK"/>
          <w:b w:val="0"/>
          <w:bCs w:val="0"/>
          <w:sz w:val="32"/>
          <w:highlight w:val="none"/>
          <w:lang w:val="en-US" w:eastAsia="zh-CN"/>
        </w:rPr>
        <w:t>市司法局</w:t>
      </w:r>
      <w:r>
        <w:rPr>
          <w:rFonts w:hint="eastAsia" w:ascii="宋体" w:hAnsi="宋体" w:eastAsia="方正仿宋_GBK"/>
          <w:b w:val="0"/>
          <w:bCs w:val="0"/>
          <w:sz w:val="32"/>
          <w:highlight w:val="none"/>
        </w:rPr>
        <w:t>应当加强对行政应诉工作的监督检查，定期对行政应诉工作进行统计分析，并将监督检查情况、统计分析结果向本级政府和上一级</w:t>
      </w:r>
      <w:r>
        <w:rPr>
          <w:rFonts w:hint="eastAsia" w:ascii="宋体" w:hAnsi="宋体" w:eastAsia="方正仿宋_GBK"/>
          <w:b w:val="0"/>
          <w:bCs w:val="0"/>
          <w:sz w:val="32"/>
          <w:highlight w:val="none"/>
          <w:lang w:val="en-US" w:eastAsia="zh-CN"/>
        </w:rPr>
        <w:t>司法行政部门</w:t>
      </w:r>
      <w:r>
        <w:rPr>
          <w:rFonts w:hint="eastAsia" w:ascii="宋体" w:hAnsi="宋体" w:eastAsia="方正仿宋_GBK"/>
          <w:b w:val="0"/>
          <w:bCs w:val="0"/>
          <w:sz w:val="32"/>
          <w:highlight w:val="none"/>
        </w:rPr>
        <w:t>报告。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第三十五条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建立行政机关负责人出庭应诉案件</w:t>
      </w:r>
      <w:r>
        <w:rPr>
          <w:rFonts w:hint="eastAsia" w:ascii="宋体" w:hAnsi="宋体" w:eastAsia="方正仿宋_GBK"/>
          <w:b w:val="0"/>
          <w:bCs w:val="0"/>
          <w:sz w:val="32"/>
          <w:lang w:eastAsia="zh-CN"/>
        </w:rPr>
        <w:t>报备</w:t>
      </w:r>
      <w:r>
        <w:rPr>
          <w:rFonts w:hint="eastAsia" w:ascii="宋体" w:hAnsi="宋体" w:eastAsia="方正仿宋_GBK"/>
          <w:b w:val="0"/>
          <w:bCs w:val="0"/>
          <w:sz w:val="32"/>
        </w:rPr>
        <w:t>制度。被诉行政机关负责人</w:t>
      </w:r>
      <w:r>
        <w:rPr>
          <w:rFonts w:hint="eastAsia" w:ascii="宋体" w:hAnsi="宋体" w:eastAsia="方正仿宋_GBK"/>
          <w:b w:val="0"/>
          <w:bCs w:val="0"/>
          <w:sz w:val="32"/>
          <w:lang w:eastAsia="zh-CN"/>
        </w:rPr>
        <w:t>到</w:t>
      </w:r>
      <w:r>
        <w:rPr>
          <w:rFonts w:hint="eastAsia" w:ascii="宋体" w:hAnsi="宋体" w:eastAsia="方正仿宋_GBK"/>
          <w:b w:val="0"/>
          <w:bCs w:val="0"/>
          <w:sz w:val="32"/>
        </w:rPr>
        <w:t>庭应诉的</w:t>
      </w:r>
      <w:r>
        <w:rPr>
          <w:rFonts w:hint="eastAsia" w:ascii="宋体" w:hAnsi="宋体" w:eastAsia="方正仿宋_GBK"/>
          <w:b w:val="0"/>
          <w:bCs w:val="0"/>
          <w:sz w:val="32"/>
          <w:lang w:eastAsia="zh-CN"/>
        </w:rPr>
        <w:t>，被诉行政机关应当及时填写《行政机关负责人出庭应诉登记表》并由其负责人签名，该表一式两份，一份交人民法院存档，一份交市司法局备案存档</w:t>
      </w:r>
      <w:r>
        <w:rPr>
          <w:rFonts w:hint="eastAsia" w:ascii="宋体" w:hAnsi="宋体" w:eastAsia="方正仿宋_GBK"/>
          <w:b w:val="0"/>
          <w:bCs w:val="0"/>
          <w:sz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第三十六条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行政机关应按年度对办理行政诉讼案件的情况进行汇总，包括案件种类、数量、起诉原因、主要案情、</w:t>
      </w:r>
      <w:r>
        <w:rPr>
          <w:rFonts w:hint="eastAsia" w:ascii="宋体" w:hAnsi="宋体" w:eastAsia="方正仿宋_GBK"/>
          <w:b w:val="0"/>
          <w:bCs w:val="0"/>
          <w:sz w:val="32"/>
          <w:lang w:eastAsia="zh-CN"/>
        </w:rPr>
        <w:t>裁判</w:t>
      </w:r>
      <w:r>
        <w:rPr>
          <w:rFonts w:hint="eastAsia" w:ascii="宋体" w:hAnsi="宋体" w:eastAsia="方正仿宋_GBK"/>
          <w:b w:val="0"/>
          <w:bCs w:val="0"/>
          <w:sz w:val="32"/>
        </w:rPr>
        <w:t>结果等，报送</w:t>
      </w:r>
      <w:r>
        <w:rPr>
          <w:rFonts w:hint="eastAsia" w:ascii="宋体" w:hAnsi="宋体" w:eastAsia="方正仿宋_GBK"/>
          <w:b w:val="0"/>
          <w:bCs w:val="0"/>
          <w:sz w:val="32"/>
          <w:lang w:val="en-US" w:eastAsia="zh-CN"/>
        </w:rPr>
        <w:t>市司法局</w:t>
      </w:r>
      <w:r>
        <w:rPr>
          <w:rFonts w:hint="eastAsia" w:ascii="宋体" w:hAnsi="宋体" w:eastAsia="方正仿宋_GBK"/>
          <w:b w:val="0"/>
          <w:bCs w:val="0"/>
          <w:sz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第三十七条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行政机关发生的重大、复杂的行政诉讼案件和被人民法院判决撤销、确认违法或</w:t>
      </w:r>
      <w:r>
        <w:rPr>
          <w:rFonts w:hint="eastAsia" w:ascii="宋体" w:hAnsi="宋体" w:eastAsia="方正仿宋_GBK"/>
          <w:b w:val="0"/>
          <w:bCs w:val="0"/>
          <w:sz w:val="32"/>
          <w:lang w:val="en-US" w:eastAsia="zh-CN"/>
        </w:rPr>
        <w:t>责</w:t>
      </w:r>
      <w:r>
        <w:rPr>
          <w:rFonts w:hint="eastAsia" w:ascii="宋体" w:hAnsi="宋体" w:eastAsia="方正仿宋_GBK"/>
          <w:b w:val="0"/>
          <w:bCs w:val="0"/>
          <w:sz w:val="32"/>
        </w:rPr>
        <w:t>令履行法定职责的行政诉讼案件,应在行政诉讼活动终结后15日内，将相关裁判文书报</w:t>
      </w:r>
      <w:r>
        <w:rPr>
          <w:rFonts w:hint="eastAsia" w:ascii="宋体" w:hAnsi="宋体" w:eastAsia="方正仿宋_GBK"/>
          <w:b w:val="0"/>
          <w:bCs w:val="0"/>
          <w:sz w:val="32"/>
          <w:lang w:val="en-US" w:eastAsia="zh-CN"/>
        </w:rPr>
        <w:t>市司法局</w:t>
      </w:r>
      <w:r>
        <w:rPr>
          <w:rFonts w:hint="eastAsia" w:ascii="宋体" w:hAnsi="宋体" w:eastAsia="方正仿宋_GBK"/>
          <w:b w:val="0"/>
          <w:bCs w:val="0"/>
          <w:sz w:val="32"/>
        </w:rPr>
        <w:t>备案。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第三十八条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对败诉的行政诉讼案件，</w:t>
      </w:r>
      <w:r>
        <w:rPr>
          <w:rFonts w:hint="eastAsia" w:ascii="宋体" w:hAnsi="宋体" w:eastAsia="方正仿宋_GBK"/>
          <w:b w:val="0"/>
          <w:bCs w:val="0"/>
          <w:sz w:val="32"/>
          <w:lang w:eastAsia="zh-CN"/>
        </w:rPr>
        <w:t>应诉承办机构</w:t>
      </w:r>
      <w:r>
        <w:rPr>
          <w:rFonts w:hint="eastAsia" w:ascii="宋体" w:hAnsi="宋体" w:eastAsia="方正仿宋_GBK"/>
          <w:b w:val="0"/>
          <w:bCs w:val="0"/>
          <w:sz w:val="32"/>
        </w:rPr>
        <w:t>应当及时分析败诉原因，查找问题，向被诉行政机关提出改进工作的措施。被诉行政行政机关应当及时研究解决行政应诉中发现的问题，向本部门内部或者下级部门通报，督促改进，完善管理。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第三十九条</w:t>
      </w:r>
      <w:r>
        <w:rPr>
          <w:rFonts w:hint="eastAsia" w:ascii="宋体" w:hAnsi="宋体" w:eastAsia="方正仿宋_GBK"/>
          <w:b w:val="0"/>
          <w:bCs w:val="0"/>
          <w:sz w:val="32"/>
          <w:lang w:val="en-US" w:eastAsia="zh-CN"/>
        </w:rPr>
        <w:t xml:space="preserve">  市司法局</w:t>
      </w:r>
      <w:r>
        <w:rPr>
          <w:rFonts w:hint="eastAsia" w:ascii="宋体" w:hAnsi="宋体" w:eastAsia="方正仿宋_GBK"/>
          <w:b w:val="0"/>
          <w:bCs w:val="0"/>
          <w:sz w:val="32"/>
        </w:rPr>
        <w:t>应当加强对行政应诉工作人员的业务培训，提高行政应诉工作人员的业务素质和应诉能力。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行政机关应当建立行政应诉学习培训制度，开展集中培训、旁听庭审和案例研讨等活动，提高工作人员的行政应诉能力。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第四十条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行政行为违法、不当致使案件败诉，造成严重影响或不良后果的，依法启动行政问</w:t>
      </w:r>
      <w:r>
        <w:rPr>
          <w:rFonts w:hint="eastAsia" w:ascii="宋体" w:hAnsi="宋体" w:eastAsia="方正仿宋_GBK"/>
          <w:b w:val="0"/>
          <w:bCs w:val="0"/>
          <w:sz w:val="32"/>
          <w:lang w:val="en-US" w:eastAsia="zh-CN"/>
        </w:rPr>
        <w:t>责</w:t>
      </w:r>
      <w:r>
        <w:rPr>
          <w:rFonts w:hint="eastAsia" w:ascii="宋体" w:hAnsi="宋体" w:eastAsia="方正仿宋_GBK"/>
          <w:b w:val="0"/>
          <w:bCs w:val="0"/>
          <w:sz w:val="32"/>
        </w:rPr>
        <w:t>程序进行处理。引起国家赔偿的，应依法向有关单位或个人追缴部分或者全部费用。构成犯罪的，依法追究刑事责任。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第四十一条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行政机关及其工作人员在行政诉讼活动中，有下列情形之一的，</w:t>
      </w:r>
      <w:r>
        <w:rPr>
          <w:rFonts w:hint="eastAsia" w:ascii="宋体" w:hAnsi="宋体" w:eastAsia="方正仿宋_GBK"/>
          <w:b w:val="0"/>
          <w:bCs w:val="0"/>
          <w:sz w:val="32"/>
          <w:lang w:eastAsia="zh-CN"/>
        </w:rPr>
        <w:t>依法</w:t>
      </w:r>
      <w:bookmarkStart w:id="0" w:name="_GoBack"/>
      <w:bookmarkEnd w:id="0"/>
      <w:r>
        <w:rPr>
          <w:rFonts w:hint="eastAsia" w:ascii="宋体" w:hAnsi="宋体" w:eastAsia="方正仿宋_GBK"/>
          <w:b w:val="0"/>
          <w:bCs w:val="0"/>
          <w:sz w:val="32"/>
        </w:rPr>
        <w:t>追究相应责任：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（一）</w:t>
      </w:r>
      <w:r>
        <w:rPr>
          <w:rFonts w:hint="eastAsia" w:ascii="宋体" w:hAnsi="宋体" w:eastAsia="方正仿宋_GBK"/>
          <w:b w:val="0"/>
          <w:bCs w:val="0"/>
          <w:sz w:val="32"/>
        </w:rPr>
        <w:tab/>
      </w:r>
      <w:r>
        <w:rPr>
          <w:rFonts w:hint="eastAsia" w:ascii="宋体" w:hAnsi="宋体" w:eastAsia="方正仿宋_GBK"/>
          <w:b w:val="0"/>
          <w:bCs w:val="0"/>
          <w:sz w:val="32"/>
        </w:rPr>
        <w:t>干预、妨碍司法活动的；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（二）</w:t>
      </w:r>
      <w:r>
        <w:rPr>
          <w:rFonts w:hint="eastAsia" w:ascii="宋体" w:hAnsi="宋体" w:eastAsia="方正仿宋_GBK"/>
          <w:b w:val="0"/>
          <w:bCs w:val="0"/>
          <w:sz w:val="32"/>
        </w:rPr>
        <w:tab/>
      </w:r>
      <w:r>
        <w:rPr>
          <w:rFonts w:hint="eastAsia" w:ascii="宋体" w:hAnsi="宋体" w:eastAsia="方正仿宋_GBK"/>
          <w:b w:val="0"/>
          <w:bCs w:val="0"/>
          <w:sz w:val="32"/>
        </w:rPr>
        <w:t>收到人民法院的行政应诉通知未按程序处理.造成不良后果的；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（三）</w:t>
      </w:r>
      <w:r>
        <w:rPr>
          <w:rFonts w:hint="eastAsia" w:ascii="宋体" w:hAnsi="宋体" w:eastAsia="方正仿宋_GBK"/>
          <w:b w:val="0"/>
          <w:bCs w:val="0"/>
          <w:sz w:val="32"/>
        </w:rPr>
        <w:tab/>
      </w:r>
      <w:r>
        <w:rPr>
          <w:rFonts w:hint="eastAsia" w:ascii="宋体" w:hAnsi="宋体" w:eastAsia="方正仿宋_GBK"/>
          <w:b w:val="0"/>
          <w:bCs w:val="0"/>
          <w:sz w:val="32"/>
        </w:rPr>
        <w:t>不按照本规定提交证据、依据和其他相关材料，履行答辩、举证等法定义务的；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（四）</w:t>
      </w:r>
      <w:r>
        <w:rPr>
          <w:rFonts w:hint="eastAsia" w:ascii="宋体" w:hAnsi="宋体" w:eastAsia="方正仿宋_GBK"/>
          <w:b w:val="0"/>
          <w:bCs w:val="0"/>
          <w:sz w:val="32"/>
        </w:rPr>
        <w:tab/>
      </w:r>
      <w:r>
        <w:rPr>
          <w:rFonts w:hint="eastAsia" w:ascii="宋体" w:hAnsi="宋体" w:eastAsia="方正仿宋_GBK"/>
          <w:b w:val="0"/>
          <w:bCs w:val="0"/>
          <w:sz w:val="32"/>
        </w:rPr>
        <w:t>出庭应诉人员无正当理由未按时出庭或者未经人民法院许可中途退庭，严重影响案件审理结果的；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（五）</w:t>
      </w:r>
      <w:r>
        <w:rPr>
          <w:rFonts w:hint="eastAsia" w:ascii="宋体" w:hAnsi="宋体" w:eastAsia="方正仿宋_GBK"/>
          <w:b w:val="0"/>
          <w:bCs w:val="0"/>
          <w:sz w:val="32"/>
        </w:rPr>
        <w:tab/>
      </w:r>
      <w:r>
        <w:rPr>
          <w:rFonts w:hint="eastAsia" w:ascii="宋体" w:hAnsi="宋体" w:eastAsia="方正仿宋_GBK"/>
          <w:b w:val="0"/>
          <w:bCs w:val="0"/>
          <w:sz w:val="32"/>
          <w:lang w:eastAsia="zh-CN"/>
        </w:rPr>
        <w:t>应诉承办机构</w:t>
      </w:r>
      <w:r>
        <w:rPr>
          <w:rFonts w:hint="eastAsia" w:ascii="宋体" w:hAnsi="宋体" w:eastAsia="方正仿宋_GBK"/>
          <w:b w:val="0"/>
          <w:bCs w:val="0"/>
          <w:sz w:val="32"/>
        </w:rPr>
        <w:t>负责人、行政应诉出庭人员怠于应诉，未积极履行应诉相关职责，造成不良后果的；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（六）</w:t>
      </w:r>
      <w:r>
        <w:rPr>
          <w:rFonts w:hint="eastAsia" w:ascii="宋体" w:hAnsi="宋体" w:eastAsia="方正仿宋_GBK"/>
          <w:b w:val="0"/>
          <w:bCs w:val="0"/>
          <w:sz w:val="32"/>
        </w:rPr>
        <w:tab/>
      </w:r>
      <w:r>
        <w:rPr>
          <w:rFonts w:hint="eastAsia" w:ascii="宋体" w:hAnsi="宋体" w:eastAsia="方正仿宋_GBK"/>
          <w:b w:val="0"/>
          <w:bCs w:val="0"/>
          <w:sz w:val="32"/>
        </w:rPr>
        <w:t>拒不履行或者无正当理由拖延履行人民法院生效裁判或者不按规定落实和反馈司法建议的；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（七）</w:t>
      </w:r>
      <w:r>
        <w:rPr>
          <w:rFonts w:hint="eastAsia" w:ascii="宋体" w:hAnsi="宋体" w:eastAsia="方正仿宋_GBK"/>
          <w:b w:val="0"/>
          <w:bCs w:val="0"/>
          <w:sz w:val="32"/>
        </w:rPr>
        <w:tab/>
      </w:r>
      <w:r>
        <w:rPr>
          <w:rFonts w:hint="eastAsia" w:ascii="宋体" w:hAnsi="宋体" w:eastAsia="方正仿宋_GBK"/>
          <w:b w:val="0"/>
          <w:bCs w:val="0"/>
          <w:sz w:val="32"/>
        </w:rPr>
        <w:t>诉讼活动终结后，行政机关应诉出庭人员未及时将案件整理归档，致使重要资料遗失，造成不良后果的；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（八）</w:t>
      </w:r>
      <w:r>
        <w:rPr>
          <w:rFonts w:hint="eastAsia" w:ascii="宋体" w:hAnsi="宋体" w:eastAsia="方正仿宋_GBK"/>
          <w:b w:val="0"/>
          <w:bCs w:val="0"/>
          <w:sz w:val="32"/>
        </w:rPr>
        <w:tab/>
      </w:r>
      <w:r>
        <w:rPr>
          <w:rFonts w:hint="eastAsia" w:ascii="宋体" w:hAnsi="宋体" w:eastAsia="方正仿宋_GBK"/>
          <w:b w:val="0"/>
          <w:bCs w:val="0"/>
          <w:sz w:val="32"/>
        </w:rPr>
        <w:t>与对方当事人恶意串通，损害国家利益和公共利益的；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（九）</w:t>
      </w:r>
      <w:r>
        <w:rPr>
          <w:rFonts w:hint="eastAsia" w:ascii="宋体" w:hAnsi="宋体" w:eastAsia="方正仿宋_GBK"/>
          <w:b w:val="0"/>
          <w:bCs w:val="0"/>
          <w:sz w:val="32"/>
        </w:rPr>
        <w:tab/>
      </w:r>
      <w:r>
        <w:rPr>
          <w:rFonts w:hint="eastAsia" w:ascii="宋体" w:hAnsi="宋体" w:eastAsia="方正仿宋_GBK"/>
          <w:b w:val="0"/>
          <w:bCs w:val="0"/>
          <w:sz w:val="32"/>
        </w:rPr>
        <w:t>其他违反本规定造成不良后果的行为。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p>
    <w:p>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0" w:firstLineChars="0"/>
        <w:jc w:val="center"/>
        <w:textAlignment w:val="auto"/>
        <w:rPr>
          <w:rFonts w:hint="eastAsia" w:ascii="宋体" w:hAnsi="宋体" w:eastAsia="方正仿宋_GBK"/>
          <w:b w:val="0"/>
          <w:bCs w:val="0"/>
          <w:sz w:val="32"/>
        </w:rPr>
      </w:pPr>
      <w:r>
        <w:rPr>
          <w:rFonts w:hint="eastAsia" w:ascii="黑体" w:hAnsi="黑体" w:eastAsia="黑体" w:cs="黑体"/>
          <w:b w:val="0"/>
          <w:bCs w:val="0"/>
          <w:sz w:val="32"/>
        </w:rPr>
        <w:t>第七章</w:t>
      </w:r>
      <w:r>
        <w:rPr>
          <w:rFonts w:hint="eastAsia" w:ascii="黑体" w:hAnsi="黑体" w:eastAsia="黑体" w:cs="黑体"/>
          <w:b w:val="0"/>
          <w:bCs w:val="0"/>
          <w:sz w:val="32"/>
          <w:lang w:val="en-US" w:eastAsia="zh-CN"/>
        </w:rPr>
        <w:t xml:space="preserve">  </w:t>
      </w:r>
      <w:r>
        <w:rPr>
          <w:rFonts w:hint="eastAsia" w:ascii="黑体" w:hAnsi="黑体" w:eastAsia="黑体" w:cs="黑体"/>
          <w:b w:val="0"/>
          <w:bCs w:val="0"/>
          <w:sz w:val="32"/>
        </w:rPr>
        <w:t>附则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宋体" w:hAnsi="宋体" w:eastAsia="方正仿宋_GBK"/>
          <w:b w:val="0"/>
          <w:bCs w:val="0"/>
          <w:sz w:val="32"/>
        </w:rPr>
      </w:pPr>
      <w:r>
        <w:rPr>
          <w:rFonts w:hint="eastAsia" w:ascii="宋体" w:hAnsi="宋体" w:eastAsia="方正仿宋_GBK"/>
          <w:b w:val="0"/>
          <w:bCs w:val="0"/>
          <w:sz w:val="32"/>
        </w:rPr>
        <w:t>第四十二条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行政赔偿案件的办理，行政复议案件答复举证事项的办理，参照本规定执行。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宋体" w:hAnsi="宋体" w:eastAsia="方正仿宋_GBK"/>
          <w:b w:val="0"/>
          <w:bCs w:val="0"/>
          <w:sz w:val="32"/>
          <w:highlight w:val="yellow"/>
          <w:lang w:val="en-US" w:eastAsia="zh-CN"/>
        </w:rPr>
      </w:pPr>
      <w:r>
        <w:rPr>
          <w:rFonts w:hint="eastAsia" w:ascii="宋体" w:hAnsi="宋体" w:eastAsia="方正仿宋_GBK"/>
          <w:b w:val="0"/>
          <w:bCs w:val="0"/>
          <w:sz w:val="32"/>
        </w:rPr>
        <w:t>第四十三条</w:t>
      </w:r>
      <w:r>
        <w:rPr>
          <w:rFonts w:hint="eastAsia" w:ascii="宋体" w:hAnsi="宋体" w:eastAsia="方正仿宋_GBK"/>
          <w:b w:val="0"/>
          <w:bCs w:val="0"/>
          <w:sz w:val="32"/>
          <w:lang w:val="en-US" w:eastAsia="zh-CN"/>
        </w:rPr>
        <w:t xml:space="preserve">  </w:t>
      </w:r>
      <w:r>
        <w:rPr>
          <w:rFonts w:hint="eastAsia" w:ascii="宋体" w:hAnsi="宋体" w:eastAsia="方正仿宋_GBK"/>
          <w:b w:val="0"/>
          <w:bCs w:val="0"/>
          <w:sz w:val="32"/>
        </w:rPr>
        <w:t>本规定自印发之日起施行。</w:t>
      </w:r>
      <w:r>
        <w:rPr>
          <w:rFonts w:hint="eastAsia" w:ascii="宋体" w:hAnsi="宋体" w:eastAsia="方正仿宋_GBK"/>
          <w:b w:val="0"/>
          <w:bCs w:val="0"/>
          <w:sz w:val="32"/>
          <w:lang w:val="en-US" w:eastAsia="zh-CN"/>
        </w:rPr>
        <w:t>法律法规规章司法解释或上级文件有新规定的，从其规定。</w:t>
      </w:r>
    </w:p>
    <w:sectPr>
      <w:footerReference r:id="rId5" w:type="default"/>
      <w:pgSz w:w="11906" w:h="16838"/>
      <w:pgMar w:top="2098" w:right="1474" w:bottom="1984"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96097B"/>
    <w:multiLevelType w:val="singleLevel"/>
    <w:tmpl w:val="1396097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iOTQ3YmI3MjM1OTk4NWMxNjI4OTRkNGY2YmM3ODkifQ=="/>
  </w:docVars>
  <w:rsids>
    <w:rsidRoot w:val="323B293A"/>
    <w:rsid w:val="00F54197"/>
    <w:rsid w:val="0B8C6FCC"/>
    <w:rsid w:val="16E64B3F"/>
    <w:rsid w:val="18842C1C"/>
    <w:rsid w:val="1A226249"/>
    <w:rsid w:val="1F145F3E"/>
    <w:rsid w:val="225976B6"/>
    <w:rsid w:val="2DAF0B1D"/>
    <w:rsid w:val="31902A3C"/>
    <w:rsid w:val="323B293A"/>
    <w:rsid w:val="32A8631E"/>
    <w:rsid w:val="38434832"/>
    <w:rsid w:val="41502520"/>
    <w:rsid w:val="49883A6B"/>
    <w:rsid w:val="4A9D3E53"/>
    <w:rsid w:val="503E2787"/>
    <w:rsid w:val="527C2D5C"/>
    <w:rsid w:val="592518CB"/>
    <w:rsid w:val="5CE52130"/>
    <w:rsid w:val="5D6A09FF"/>
    <w:rsid w:val="61FB7FE7"/>
    <w:rsid w:val="645A7358"/>
    <w:rsid w:val="69855289"/>
    <w:rsid w:val="6AA840B7"/>
    <w:rsid w:val="6C30758E"/>
    <w:rsid w:val="6E55250B"/>
    <w:rsid w:val="6FD9100A"/>
    <w:rsid w:val="700B4833"/>
    <w:rsid w:val="73A302AC"/>
    <w:rsid w:val="7AAD1A80"/>
    <w:rsid w:val="7D0902CB"/>
    <w:rsid w:val="7F084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Body text|2"/>
    <w:basedOn w:val="1"/>
    <w:qFormat/>
    <w:uiPriority w:val="0"/>
    <w:pPr>
      <w:widowControl w:val="0"/>
      <w:shd w:val="clear" w:color="auto" w:fill="auto"/>
      <w:spacing w:before="120" w:after="650"/>
      <w:ind w:firstLine="120"/>
    </w:pPr>
    <w:rPr>
      <w:sz w:val="30"/>
      <w:szCs w:val="30"/>
      <w:u w:val="none"/>
      <w:shd w:val="clear" w:color="auto" w:fill="auto"/>
    </w:rPr>
  </w:style>
  <w:style w:type="paragraph" w:customStyle="1" w:styleId="7">
    <w:name w:val="Heading #1|1"/>
    <w:basedOn w:val="1"/>
    <w:qFormat/>
    <w:uiPriority w:val="0"/>
    <w:pPr>
      <w:widowControl w:val="0"/>
      <w:shd w:val="clear" w:color="auto" w:fill="auto"/>
      <w:spacing w:after="1200"/>
      <w:jc w:val="center"/>
      <w:outlineLvl w:val="0"/>
    </w:pPr>
    <w:rPr>
      <w:rFonts w:ascii="宋体" w:hAnsi="宋体" w:eastAsia="宋体" w:cs="宋体"/>
      <w:color w:val="DF0F10"/>
      <w:sz w:val="102"/>
      <w:szCs w:val="102"/>
      <w:u w:val="none"/>
      <w:shd w:val="clear" w:color="auto" w:fill="auto"/>
      <w:lang w:val="zh-TW" w:eastAsia="zh-TW" w:bidi="zh-TW"/>
    </w:rPr>
  </w:style>
  <w:style w:type="paragraph" w:customStyle="1" w:styleId="8">
    <w:name w:val="Body text|1"/>
    <w:basedOn w:val="1"/>
    <w:qFormat/>
    <w:uiPriority w:val="0"/>
    <w:pPr>
      <w:widowControl w:val="0"/>
      <w:shd w:val="clear" w:color="auto" w:fill="auto"/>
      <w:spacing w:line="410" w:lineRule="auto"/>
      <w:ind w:firstLine="400"/>
    </w:pPr>
    <w:rPr>
      <w:rFonts w:ascii="宋体" w:hAnsi="宋体" w:eastAsia="宋体" w:cs="宋体"/>
      <w:sz w:val="30"/>
      <w:szCs w:val="30"/>
      <w:u w:val="none"/>
      <w:shd w:val="clear" w:color="auto" w:fill="auto"/>
      <w:lang w:val="zh-TW" w:eastAsia="zh-TW" w:bidi="zh-TW"/>
    </w:rPr>
  </w:style>
  <w:style w:type="paragraph" w:customStyle="1" w:styleId="9">
    <w:name w:val="Heading #2|1"/>
    <w:basedOn w:val="1"/>
    <w:qFormat/>
    <w:uiPriority w:val="0"/>
    <w:pPr>
      <w:widowControl w:val="0"/>
      <w:shd w:val="clear" w:color="auto" w:fill="auto"/>
      <w:spacing w:after="500"/>
      <w:ind w:firstLine="120"/>
      <w:jc w:val="center"/>
      <w:outlineLvl w:val="1"/>
    </w:pPr>
    <w:rPr>
      <w:rFonts w:ascii="宋体" w:hAnsi="宋体" w:eastAsia="宋体" w:cs="宋体"/>
      <w:sz w:val="44"/>
      <w:szCs w:val="44"/>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5260</Words>
  <Characters>5261</Characters>
  <Lines>0</Lines>
  <Paragraphs>0</Paragraphs>
  <TotalTime>106</TotalTime>
  <ScaleCrop>false</ScaleCrop>
  <LinksUpToDate>false</LinksUpToDate>
  <CharactersWithSpaces>5375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2021-03-10T06:40:00Z</dcterms:created>
  <dc:creator>童俊麟</dc:creator>
  <cp:lastModifiedBy>童俊麟</cp:lastModifiedBy>
  <cp:lastPrinted>2022-10-26T06:47:19Z</cp:lastPrinted>
  <dcterms:modified xsi:type="dcterms:W3CDTF">2022-10-26T07:27:19Z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D87E3F82BEE84BA989684BE0FE1C9236</vt:lpwstr>
  </property>
</Properties>
</file>