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Theme="majorEastAsia" w:hAnsiTheme="majorEastAsia" w:eastAsiaTheme="majorEastAsia" w:cstheme="majorEastAsia"/>
          <w:b/>
          <w:bCs/>
          <w:kern w:val="0"/>
          <w:sz w:val="44"/>
          <w:szCs w:val="44"/>
          <w:u w:val="none"/>
          <w:lang w:eastAsia="zh-CN"/>
        </w:rPr>
      </w:pPr>
      <w:r>
        <w:rPr>
          <w:rFonts w:hint="eastAsia" w:asciiTheme="majorEastAsia" w:hAnsiTheme="majorEastAsia" w:eastAsiaTheme="majorEastAsia" w:cstheme="majorEastAsia"/>
          <w:b/>
          <w:bCs/>
          <w:kern w:val="0"/>
          <w:sz w:val="44"/>
          <w:szCs w:val="44"/>
          <w:lang w:val="en-US" w:eastAsia="zh-CN"/>
        </w:rPr>
        <w:t>2021</w:t>
      </w:r>
      <w:r>
        <w:rPr>
          <w:rFonts w:hint="eastAsia" w:asciiTheme="majorEastAsia" w:hAnsiTheme="majorEastAsia" w:eastAsiaTheme="majorEastAsia" w:cstheme="majorEastAsia"/>
          <w:b/>
          <w:bCs/>
          <w:kern w:val="0"/>
          <w:sz w:val="44"/>
          <w:szCs w:val="44"/>
        </w:rPr>
        <w:t>年</w:t>
      </w:r>
      <w:r>
        <w:rPr>
          <w:rFonts w:hint="eastAsia" w:asciiTheme="majorEastAsia" w:hAnsiTheme="majorEastAsia" w:eastAsiaTheme="majorEastAsia" w:cstheme="majorEastAsia"/>
          <w:b/>
          <w:bCs/>
          <w:kern w:val="0"/>
          <w:sz w:val="44"/>
          <w:szCs w:val="44"/>
          <w:u w:val="none"/>
          <w:lang w:eastAsia="zh-CN"/>
        </w:rPr>
        <w:t>湘乡市住房和城乡建设局</w:t>
      </w:r>
    </w:p>
    <w:p>
      <w:pPr>
        <w:widowControl/>
        <w:spacing w:line="600" w:lineRule="exact"/>
        <w:jc w:val="center"/>
        <w:rPr>
          <w:rFonts w:hint="eastAsia" w:asciiTheme="majorEastAsia" w:hAnsiTheme="majorEastAsia" w:eastAsiaTheme="majorEastAsia" w:cstheme="majorEastAsia"/>
          <w:b/>
          <w:bCs/>
          <w:kern w:val="0"/>
          <w:sz w:val="44"/>
          <w:szCs w:val="44"/>
          <w:lang w:eastAsia="zh-CN"/>
        </w:rPr>
      </w:pPr>
      <w:r>
        <w:rPr>
          <w:rFonts w:hint="eastAsia" w:asciiTheme="majorEastAsia" w:hAnsiTheme="majorEastAsia" w:eastAsiaTheme="majorEastAsia" w:cstheme="majorEastAsia"/>
          <w:b/>
          <w:bCs/>
          <w:kern w:val="0"/>
          <w:sz w:val="44"/>
          <w:szCs w:val="44"/>
        </w:rPr>
        <w:t>部门预算公开</w:t>
      </w:r>
      <w:r>
        <w:rPr>
          <w:rFonts w:hint="eastAsia" w:asciiTheme="majorEastAsia" w:hAnsiTheme="majorEastAsia" w:eastAsiaTheme="majorEastAsia" w:cstheme="majorEastAsia"/>
          <w:b/>
          <w:bCs/>
          <w:kern w:val="0"/>
          <w:sz w:val="44"/>
          <w:szCs w:val="44"/>
          <w:lang w:eastAsia="zh-CN"/>
        </w:rPr>
        <w:t>说明</w:t>
      </w:r>
    </w:p>
    <w:p>
      <w:pPr>
        <w:jc w:val="both"/>
        <w:rPr>
          <w:rFonts w:hint="eastAsia" w:asciiTheme="majorEastAsia" w:hAnsiTheme="majorEastAsia" w:eastAsiaTheme="majorEastAsia" w:cstheme="majorEastAsia"/>
          <w:b/>
          <w:bCs/>
          <w:sz w:val="44"/>
          <w:szCs w:val="44"/>
        </w:rPr>
      </w:pPr>
    </w:p>
    <w:p>
      <w:pPr>
        <w:jc w:val="center"/>
        <w:rPr>
          <w:rFonts w:hint="eastAsia" w:ascii="仿宋" w:hAnsi="仿宋" w:eastAsia="仿宋" w:cs="仿宋"/>
          <w:sz w:val="44"/>
          <w:szCs w:val="44"/>
        </w:rPr>
      </w:pPr>
      <w:r>
        <w:rPr>
          <w:rFonts w:hint="eastAsia" w:asciiTheme="majorEastAsia" w:hAnsiTheme="majorEastAsia" w:eastAsiaTheme="majorEastAsia" w:cstheme="majorEastAsia"/>
          <w:b/>
          <w:bCs/>
          <w:sz w:val="44"/>
          <w:szCs w:val="44"/>
        </w:rPr>
        <w:t>目</w:t>
      </w:r>
      <w:r>
        <w:rPr>
          <w:rFonts w:hint="eastAsia" w:asciiTheme="majorEastAsia" w:hAnsiTheme="majorEastAsia" w:eastAsiaTheme="majorEastAsia" w:cstheme="majorEastAsia"/>
          <w:b/>
          <w:bCs/>
          <w:sz w:val="44"/>
          <w:szCs w:val="44"/>
          <w:lang w:val="en-US" w:eastAsia="zh-CN"/>
        </w:rPr>
        <w:t xml:space="preserve">  </w:t>
      </w:r>
      <w:r>
        <w:rPr>
          <w:rFonts w:hint="eastAsia" w:asciiTheme="majorEastAsia" w:hAnsiTheme="majorEastAsia" w:eastAsiaTheme="majorEastAsia" w:cstheme="majorEastAsia"/>
          <w:b/>
          <w:bCs/>
          <w:sz w:val="44"/>
          <w:szCs w:val="44"/>
        </w:rPr>
        <w:t>录</w:t>
      </w:r>
      <w:r>
        <w:rPr>
          <w:rFonts w:hint="eastAsia" w:ascii="仿宋" w:hAnsi="仿宋" w:eastAsia="仿宋" w:cs="仿宋"/>
          <w:b/>
          <w:bCs/>
          <w:sz w:val="44"/>
          <w:szCs w:val="44"/>
        </w:rPr>
        <w:br w:type="textWrapping"/>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 xml:space="preserve"> 2021</w:t>
      </w:r>
      <w:r>
        <w:rPr>
          <w:rFonts w:hint="eastAsia" w:ascii="仿宋" w:hAnsi="仿宋" w:eastAsia="仿宋" w:cs="仿宋"/>
          <w:b/>
          <w:bCs/>
          <w:sz w:val="32"/>
          <w:szCs w:val="32"/>
        </w:rPr>
        <w:t>年</w:t>
      </w:r>
      <w:r>
        <w:rPr>
          <w:rFonts w:hint="eastAsia" w:ascii="仿宋" w:hAnsi="仿宋" w:eastAsia="仿宋" w:cs="仿宋"/>
          <w:b/>
          <w:bCs/>
          <w:sz w:val="32"/>
          <w:szCs w:val="32"/>
          <w:lang w:eastAsia="zh-CN"/>
        </w:rPr>
        <w:t>度</w:t>
      </w:r>
      <w:r>
        <w:rPr>
          <w:rFonts w:hint="eastAsia" w:ascii="仿宋" w:hAnsi="仿宋" w:eastAsia="仿宋" w:cs="仿宋"/>
          <w:b/>
          <w:bCs/>
          <w:sz w:val="32"/>
          <w:szCs w:val="32"/>
        </w:rPr>
        <w:t>部门预算说明</w:t>
      </w:r>
    </w:p>
    <w:p>
      <w:pPr>
        <w:widowControl/>
        <w:numPr>
          <w:ilvl w:val="0"/>
          <w:numId w:val="2"/>
        </w:numPr>
        <w:spacing w:line="600" w:lineRule="exact"/>
        <w:jc w:val="left"/>
        <w:rPr>
          <w:rFonts w:hint="eastAsia" w:ascii="仿宋" w:hAnsi="仿宋" w:eastAsia="仿宋" w:cs="仿宋"/>
          <w:b w:val="0"/>
          <w:bCs/>
          <w:kern w:val="0"/>
          <w:sz w:val="32"/>
          <w:szCs w:val="32"/>
        </w:rPr>
      </w:pPr>
      <w:r>
        <w:rPr>
          <w:rFonts w:hint="eastAsia" w:ascii="仿宋" w:hAnsi="仿宋" w:eastAsia="仿宋" w:cs="仿宋"/>
          <w:b w:val="0"/>
          <w:bCs/>
          <w:kern w:val="0"/>
          <w:sz w:val="32"/>
          <w:szCs w:val="32"/>
        </w:rPr>
        <w:t>部门基本概况</w:t>
      </w:r>
    </w:p>
    <w:p>
      <w:pPr>
        <w:widowControl/>
        <w:numPr>
          <w:ilvl w:val="0"/>
          <w:numId w:val="2"/>
        </w:numPr>
        <w:spacing w:line="600" w:lineRule="exact"/>
        <w:jc w:val="left"/>
        <w:rPr>
          <w:rFonts w:hint="eastAsia" w:ascii="仿宋" w:hAnsi="仿宋" w:eastAsia="仿宋" w:cs="仿宋"/>
          <w:b w:val="0"/>
          <w:bCs/>
          <w:kern w:val="0"/>
          <w:sz w:val="32"/>
          <w:szCs w:val="32"/>
        </w:rPr>
      </w:pPr>
      <w:r>
        <w:rPr>
          <w:rFonts w:hint="eastAsia" w:ascii="仿宋" w:hAnsi="仿宋" w:eastAsia="仿宋" w:cs="仿宋"/>
          <w:b w:val="0"/>
          <w:bCs/>
          <w:kern w:val="0"/>
          <w:sz w:val="32"/>
          <w:szCs w:val="32"/>
        </w:rPr>
        <w:t>部门预算单位构成</w:t>
      </w:r>
    </w:p>
    <w:p>
      <w:pPr>
        <w:widowControl/>
        <w:numPr>
          <w:ilvl w:val="0"/>
          <w:numId w:val="2"/>
        </w:numPr>
        <w:spacing w:line="600" w:lineRule="exact"/>
        <w:jc w:val="left"/>
        <w:rPr>
          <w:rFonts w:hint="eastAsia" w:ascii="仿宋" w:hAnsi="仿宋" w:eastAsia="仿宋" w:cs="仿宋"/>
          <w:b w:val="0"/>
          <w:bCs/>
          <w:kern w:val="0"/>
          <w:sz w:val="32"/>
          <w:szCs w:val="32"/>
        </w:rPr>
      </w:pPr>
      <w:r>
        <w:rPr>
          <w:rFonts w:hint="eastAsia" w:ascii="仿宋" w:hAnsi="仿宋" w:eastAsia="仿宋" w:cs="仿宋"/>
          <w:b w:val="0"/>
          <w:bCs/>
          <w:kern w:val="0"/>
          <w:sz w:val="32"/>
          <w:szCs w:val="32"/>
        </w:rPr>
        <w:t>部门收支总体情况</w:t>
      </w:r>
    </w:p>
    <w:p>
      <w:pPr>
        <w:widowControl/>
        <w:numPr>
          <w:ilvl w:val="0"/>
          <w:numId w:val="2"/>
        </w:numPr>
        <w:spacing w:line="600" w:lineRule="exact"/>
        <w:jc w:val="left"/>
        <w:rPr>
          <w:rFonts w:hint="eastAsia" w:ascii="仿宋" w:hAnsi="仿宋" w:eastAsia="仿宋" w:cs="仿宋"/>
          <w:b w:val="0"/>
          <w:bCs/>
          <w:kern w:val="0"/>
          <w:sz w:val="32"/>
          <w:szCs w:val="32"/>
        </w:rPr>
      </w:pPr>
      <w:r>
        <w:rPr>
          <w:rFonts w:hint="eastAsia" w:ascii="仿宋" w:hAnsi="仿宋" w:eastAsia="仿宋" w:cs="仿宋"/>
          <w:b w:val="0"/>
          <w:bCs/>
          <w:kern w:val="0"/>
          <w:sz w:val="32"/>
          <w:szCs w:val="32"/>
        </w:rPr>
        <w:t>一般公共预算拨款支出</w:t>
      </w:r>
    </w:p>
    <w:p>
      <w:pPr>
        <w:widowControl/>
        <w:numPr>
          <w:ilvl w:val="0"/>
          <w:numId w:val="2"/>
        </w:numPr>
        <w:spacing w:line="600" w:lineRule="exact"/>
        <w:jc w:val="left"/>
        <w:rPr>
          <w:rFonts w:hint="eastAsia" w:ascii="仿宋" w:hAnsi="仿宋" w:eastAsia="仿宋" w:cs="仿宋"/>
          <w:b w:val="0"/>
          <w:bCs/>
          <w:kern w:val="0"/>
          <w:sz w:val="32"/>
          <w:szCs w:val="32"/>
        </w:rPr>
      </w:pPr>
      <w:r>
        <w:rPr>
          <w:rFonts w:hint="eastAsia" w:ascii="仿宋" w:hAnsi="仿宋" w:eastAsia="仿宋" w:cs="仿宋"/>
          <w:b w:val="0"/>
          <w:bCs/>
          <w:kern w:val="0"/>
          <w:sz w:val="32"/>
          <w:szCs w:val="32"/>
        </w:rPr>
        <w:t>政府性基金预算支出</w:t>
      </w:r>
    </w:p>
    <w:p>
      <w:pPr>
        <w:widowControl/>
        <w:numPr>
          <w:ilvl w:val="0"/>
          <w:numId w:val="2"/>
        </w:numPr>
        <w:spacing w:line="600" w:lineRule="exact"/>
        <w:jc w:val="left"/>
        <w:rPr>
          <w:rFonts w:hint="eastAsia" w:ascii="仿宋" w:hAnsi="仿宋" w:eastAsia="仿宋" w:cs="仿宋"/>
          <w:b w:val="0"/>
          <w:bCs/>
          <w:kern w:val="0"/>
          <w:sz w:val="32"/>
          <w:szCs w:val="32"/>
        </w:rPr>
      </w:pPr>
      <w:r>
        <w:rPr>
          <w:rFonts w:hint="eastAsia" w:ascii="仿宋" w:hAnsi="仿宋" w:eastAsia="仿宋" w:cs="仿宋"/>
          <w:b w:val="0"/>
          <w:bCs/>
          <w:kern w:val="0"/>
          <w:sz w:val="32"/>
          <w:szCs w:val="32"/>
        </w:rPr>
        <w:t>其他重要事项的情况说明</w:t>
      </w:r>
    </w:p>
    <w:p>
      <w:pPr>
        <w:widowControl/>
        <w:numPr>
          <w:ilvl w:val="0"/>
          <w:numId w:val="2"/>
        </w:numPr>
        <w:spacing w:line="600" w:lineRule="exact"/>
        <w:jc w:val="left"/>
        <w:rPr>
          <w:rFonts w:hint="eastAsia" w:ascii="仿宋" w:hAnsi="仿宋" w:eastAsia="仿宋" w:cs="仿宋"/>
          <w:b/>
          <w:bCs/>
          <w:sz w:val="32"/>
          <w:szCs w:val="32"/>
        </w:rPr>
      </w:pPr>
      <w:r>
        <w:rPr>
          <w:rFonts w:hint="eastAsia" w:ascii="仿宋" w:hAnsi="仿宋" w:eastAsia="仿宋" w:cs="仿宋"/>
          <w:b w:val="0"/>
          <w:bCs/>
          <w:kern w:val="0"/>
          <w:sz w:val="32"/>
          <w:szCs w:val="32"/>
        </w:rPr>
        <w:t>名词解释</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第二部分 </w:t>
      </w:r>
      <w:r>
        <w:rPr>
          <w:rFonts w:hint="eastAsia" w:ascii="仿宋" w:hAnsi="仿宋" w:eastAsia="仿宋" w:cs="仿宋"/>
          <w:b/>
          <w:bCs/>
          <w:sz w:val="32"/>
          <w:szCs w:val="32"/>
          <w:lang w:val="en-US" w:eastAsia="zh-CN"/>
        </w:rPr>
        <w:t xml:space="preserve">  2021</w:t>
      </w:r>
      <w:r>
        <w:rPr>
          <w:rFonts w:hint="eastAsia" w:ascii="仿宋" w:hAnsi="仿宋" w:eastAsia="仿宋" w:cs="仿宋"/>
          <w:b/>
          <w:bCs/>
          <w:sz w:val="32"/>
          <w:szCs w:val="32"/>
        </w:rPr>
        <w:t>年</w:t>
      </w:r>
      <w:r>
        <w:rPr>
          <w:rFonts w:hint="eastAsia" w:ascii="仿宋" w:hAnsi="仿宋" w:eastAsia="仿宋" w:cs="仿宋"/>
          <w:b/>
          <w:bCs/>
          <w:sz w:val="32"/>
          <w:szCs w:val="32"/>
          <w:lang w:eastAsia="zh-CN"/>
        </w:rPr>
        <w:t>度</w:t>
      </w:r>
      <w:r>
        <w:rPr>
          <w:rFonts w:hint="eastAsia" w:ascii="仿宋" w:hAnsi="仿宋" w:eastAsia="仿宋" w:cs="仿宋"/>
          <w:b/>
          <w:bCs/>
          <w:sz w:val="32"/>
          <w:szCs w:val="32"/>
        </w:rPr>
        <w:t>部门预算表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w:t>
      </w:r>
      <w:r>
        <w:rPr>
          <w:rFonts w:hint="eastAsia" w:ascii="仿宋" w:hAnsi="仿宋" w:eastAsia="仿宋" w:cs="仿宋"/>
          <w:sz w:val="32"/>
          <w:szCs w:val="32"/>
          <w:lang w:eastAsia="zh-CN"/>
        </w:rPr>
        <w:t>部门预算基本情况表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、部门预算基本数据表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3、部门收支预算总表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4、部门收入预算总表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5、部门支出预算总表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5-1、一般公共预算支出表（功能分类）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6、财政拨款收支预算总表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7、一般公共预算支出表（政府预算支出经济分类）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8、一般公共预算支出表（部门预算支出经济分类）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9、部门政府性基金预算支出表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10、公共财政拨款“三公”经费及会议费预算表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11、项目支出明细表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12、政府采购预算表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13、非税收入表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14、非税收入安排的支出表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15、政府采购服务预算表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16、部门整体支出绩效目标申报表</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17、项目支出绩效目标申报表</w:t>
      </w:r>
    </w:p>
    <w:p>
      <w:pPr>
        <w:widowControl/>
        <w:spacing w:line="600" w:lineRule="exact"/>
        <w:rPr>
          <w:rFonts w:hint="eastAsia" w:ascii="仿宋" w:hAnsi="仿宋" w:eastAsia="仿宋" w:cs="仿宋"/>
          <w:b/>
          <w:bCs w:val="0"/>
          <w:kern w:val="0"/>
          <w:sz w:val="32"/>
          <w:szCs w:val="32"/>
        </w:rPr>
      </w:pPr>
      <w:r>
        <w:rPr>
          <w:rFonts w:hint="eastAsia" w:ascii="仿宋" w:hAnsi="仿宋" w:eastAsia="仿宋" w:cs="仿宋"/>
          <w:b/>
          <w:bCs w:val="0"/>
          <w:kern w:val="0"/>
          <w:sz w:val="32"/>
          <w:szCs w:val="32"/>
        </w:rPr>
        <w:t>注：以上部门预算报表中，空表表示本部门无相关收支情况。</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rPr>
      </w:pPr>
    </w:p>
    <w:p>
      <w:pPr>
        <w:widowControl/>
        <w:spacing w:line="600" w:lineRule="exact"/>
        <w:jc w:val="center"/>
        <w:rPr>
          <w:rFonts w:hint="eastAsia" w:ascii="仿宋" w:hAnsi="仿宋" w:eastAsia="仿宋" w:cs="仿宋"/>
          <w:bCs/>
          <w:kern w:val="0"/>
          <w:sz w:val="36"/>
          <w:szCs w:val="36"/>
        </w:rPr>
      </w:pPr>
      <w:r>
        <w:rPr>
          <w:rFonts w:hint="eastAsia" w:ascii="仿宋" w:hAnsi="仿宋" w:eastAsia="仿宋" w:cs="仿宋"/>
          <w:bCs/>
          <w:kern w:val="0"/>
          <w:sz w:val="36"/>
          <w:szCs w:val="36"/>
        </w:rPr>
        <w:t>第一部分 部门预算说明</w:t>
      </w:r>
    </w:p>
    <w:p>
      <w:pPr>
        <w:widowControl/>
        <w:numPr>
          <w:ilvl w:val="0"/>
          <w:numId w:val="0"/>
        </w:numPr>
        <w:spacing w:line="600" w:lineRule="exact"/>
        <w:jc w:val="left"/>
        <w:rPr>
          <w:rFonts w:hint="eastAsia" w:ascii="仿宋" w:hAnsi="仿宋" w:eastAsia="仿宋" w:cs="仿宋"/>
          <w:bCs/>
          <w:kern w:val="0"/>
          <w:sz w:val="32"/>
          <w:szCs w:val="32"/>
        </w:rPr>
      </w:pPr>
    </w:p>
    <w:p>
      <w:pPr>
        <w:widowControl/>
        <w:numPr>
          <w:ilvl w:val="0"/>
          <w:numId w:val="0"/>
        </w:numPr>
        <w:spacing w:line="600" w:lineRule="exact"/>
        <w:jc w:val="left"/>
        <w:rPr>
          <w:rFonts w:hint="eastAsia" w:ascii="仿宋" w:hAnsi="仿宋" w:eastAsia="仿宋" w:cs="仿宋"/>
          <w:b/>
          <w:bCs w:val="0"/>
          <w:kern w:val="0"/>
          <w:sz w:val="32"/>
          <w:szCs w:val="32"/>
        </w:rPr>
      </w:pPr>
      <w:r>
        <w:rPr>
          <w:rFonts w:hint="eastAsia" w:ascii="仿宋" w:hAnsi="仿宋" w:eastAsia="仿宋" w:cs="仿宋"/>
          <w:b/>
          <w:bCs w:val="0"/>
          <w:kern w:val="0"/>
          <w:sz w:val="32"/>
          <w:szCs w:val="32"/>
          <w:lang w:eastAsia="zh-CN"/>
        </w:rPr>
        <w:t>一、</w:t>
      </w:r>
      <w:r>
        <w:rPr>
          <w:rFonts w:hint="eastAsia" w:ascii="仿宋" w:hAnsi="仿宋" w:eastAsia="仿宋" w:cs="仿宋"/>
          <w:b/>
          <w:bCs w:val="0"/>
          <w:kern w:val="0"/>
          <w:sz w:val="32"/>
          <w:szCs w:val="32"/>
        </w:rPr>
        <w:t>部门基本概况</w:t>
      </w:r>
    </w:p>
    <w:p>
      <w:pPr>
        <w:widowControl/>
        <w:spacing w:line="600" w:lineRule="exact"/>
        <w:ind w:firstLine="630" w:firstLineChars="196"/>
        <w:jc w:val="left"/>
        <w:rPr>
          <w:rFonts w:hint="eastAsia" w:ascii="仿宋" w:hAnsi="仿宋" w:eastAsia="仿宋" w:cs="仿宋"/>
          <w:b/>
          <w:bCs w:val="0"/>
          <w:sz w:val="32"/>
          <w:szCs w:val="32"/>
        </w:rPr>
      </w:pPr>
      <w:r>
        <w:rPr>
          <w:rFonts w:hint="eastAsia" w:ascii="仿宋" w:hAnsi="仿宋" w:eastAsia="仿宋" w:cs="仿宋"/>
          <w:b/>
          <w:bCs w:val="0"/>
          <w:sz w:val="32"/>
          <w:szCs w:val="32"/>
        </w:rPr>
        <w:t>（一）职能职责。</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承担牵头推进新型城镇化战略工作。贯彻执行国家、省、湘潭、市关于推进新型城镇化、住房保障、城市建设（含城市雕塑）、村镇建设、工程建设、建筑业、勘察设计的方针政策和法律法规，研究制定实施办法、相关发展战略和相应监督管理办法，并组织实施。</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2、加快建立全市多主体供给、多渠道保障、租购并举的住房制度，拟订全市住房建设规划并指导实施，培育和完善房产市场。</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拟订全市房产管理的具体实施办法并监督执行；贯彻执行国家、省有关房产管理工作的方针政策和法律法规，负责整顿、规范房产市场，查处全市房产违法违规行为，规范房产市场管理；承担全市房产信息管理工作；负责指导全市公有住房的管理工作；负责全市商品房预（销）售许可、预（销）售合同备案和预售资金的监管；负责房地产经纪、评估、咨询等中介机构管理和从业人员资格管理；指导、监督、规范全市房产行业协会工作；负责处理全市房屋落实政策遗留问题。</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4、拟订全市住房保障政策措施，编制全市城镇保障性住房的建设规划及相关的管理办法并监督实施；负责全市保障性安居工程整体规划，并组织、指导、监督实施；负责市城镇住房保障对象审核登记，实施公共住房租赁补贴。负责市城区保障性住房的建设、储备、分配、交易管理工作；负责全市旧城改造管理工作。</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负责全市物业管理活动的指导和监督管理；负责全市住宅物业单位前期物业管理活动中不采用招投标方式选聘物业管理企业许可；负责指导、监督全市物业管理招投标活动。负责全市住宅物业专项维修资金的归集管理和监督使用工作；承担全市城镇房屋安全鉴定管理工作；负责全市房产开发项目备案管理工作；负责全市城镇住宅室内装饰装修活动的管理工作；负责全市房屋白蚁防治管理工作。</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6、承担建立科学规范的工程建设标准体系的工作。组织实施工程建设实施阶段的国家标准、全国统一定额和行业标准定额；研究制定具体实施办法、管理规程和地方标准；组织制定和发布全市造价信息；监督指导各类工程建设计价规范的实施。</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7、指导和管理全市建筑活动，规范建筑市场。贯彻执行建设施工、监理和相关社会中介组织管理的法规和规章；研究拟订建筑业中长期发展规划及年度计划并组织实施；负责全市建筑市场管理、建筑业发展、建筑市场准入、建设工程招投标、建筑勘察设计、工程监理以及工程质量和安全、劳务培训基地建设、技能培训及劳务培训等工作；负责全市房地产开发企业、建筑施工企业等各类专业企业及从业人员的资质资格管理工作，指导监督住宅建设、城市综合开发；协调全市工程建设领域工程款及农民工工资清欠工作；协助搞好全市建设领域专项治理工作；指导、协调全市施工队伍开拓对外建筑市场，开发对外工程承包和劳务合作业务；负责施工企业劳动保障的统筹工作。</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8、承担全市建设工程勘察设计、建筑设计市场管理的工作。负责全市建设工程勘察、设计及建筑装饰设计等行业资质管理工作；负责各类建设项目初步设计审批；指导、检查全市勘察设计行业的工作。</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9、承担村镇建设的指导和管理工作。指导全市各乡镇的建设；拟订小城镇建设的政策建议并组织实施；指导农村住房建设及农村危房改造；指导小城镇和农村人居生态环境的改善工作；组织特色景观旅游名镇（村）的申报和管理工作；负责小城镇建设统计工作；负责城市建设项目管理；制定村镇建设年度计划，对各镇基础设施建设进行监督管理；负责村镇建设适用技术的推广应用及组织村镇管理人员的技术培训工作；组织指导各乡镇农村垃圾治理、黑臭水体治理、污水处理、厕所革命等工作。</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10、承担全市房屋建筑、市政工程、人防及装饰装修质量安全监督的工作。负责依法对全市受监工程的质量和施工安全进行监督管理；制定工程质量、安全生产和竣工验收备案的制度并监督执行；组织或参与工程重大质量、安全事故的调查处理；负责建设工程抗震设防管理；指导城市地下空间勘察设计、工程质量安全及其开发利用；负责全市房屋建筑工程和市政基础设施及人防工程的竣工验收备案；负责预制构件和商品砼监督管理工作；负责全市建筑企业安全生产许可证的预审及申报工作。根据国家批准的防护类别、防护标准，会同有关部门编制全市人民防空建设和城市地下空间开发利用规划。负责城市地下空间开发利用兼顾人民防空要求的管理和监督检查，依法对城市和重要经济目标的人民防空建设进行监督检查。组织管理人民防空工程建设。根据国家制定的防护标准和质量标准，对人民防空工程（含结合民用建筑修建的防空地下室）建设实施计划、技术和质量管理；组织指导和监督检查人民防空工程维护管理及平时开发利用工作。</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11、承担推进全市建筑节能与建设科技进步的工作。拟订全市建筑节能政策建议及组织实施；制定建设行业科技发展规划；组织重大科技项目攻关和新技术开发利用；管理行业科技成果。</w:t>
      </w:r>
    </w:p>
    <w:p>
      <w:pPr>
        <w:widowControl/>
        <w:spacing w:line="600" w:lineRule="exact"/>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12、负责指导全市城建档案的管理指导监督、管理全市建设工程竣工档案工作；审查、认证、验收工程竣工档案，负责城市建设档案的收集、整理及城建档案信息的开发、利用。</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13、会同有关部门编制和执行城乡社区事务建设维护专项支出预算、村镇基础设施建设资金补助的分配方案；负责小城镇建设资金的预决算使用计划安排；负责项目资本金的收取和管理；负责物业保修金收取、使用和管理。</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14、负责城市排水管理工作。负责城市排水及其附属设施的规划建设工作；负责城市排水设施建设审批验收、排水管网日常维护管理、排水许可证核发、污水处理厂运营行政管理及资产设施监管、污水处理费征收监管和协调拨付。</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15、负责全市墙体材料、散装水泥的推广应用工作，编制我市推广应用新墙材、散装水泥的中长期规划和年度计划并监督实施；负责墙体改革和散装水泥推广应用方面的信息交流、职工培训、宣传教育和统计工作。</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16、贯彻执行国家、省、湘潭市关于人民防空工作的方针政策和法律法规，组织拟订全市人民防空工作的基本战备方案，组织编制全市人民防空建设中长期发展规划和年度工作计划，经批准后组织实施。</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17、制定和组织实施城市防空袭方案和各项保障方案、群众防空组织（人民防空专业队）建设和训练、防空防灾演习演练、疏散体系建设，协助军事部门组织指导城市防卫建设。</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18、战时组织开展城市人民防空袭斗争，组织指挥人民防空疏散和隐蔽，依法组织实施灯火管制和发放防空袭警报，配合要地防空和城市防卫作战，组织有关部门恢复生产和生活秩序，消除空袭后果。</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19、组织管理人民防空通信警报和信息化建设。对人民防空通信警报网和信息化建设实施计划、技术和质量管理，负责保障全市人民防空通信警报畅通。负责对全市人民防空无线电进行管理。</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20、会同有关部门组织开展人民防空宣传教育工作，普及人民防空知识和技能。</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21、管理人民防空经费和资产，负责编制市本级人民防空经费预决算，并对使用情况实施监督检查。</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22、承担市人民政府赋予的应急救援任务，利用人防设施和人民防空专业队伍为应急救援服务。</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23、指导相关行业协会的工作。</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24、负责国有土地上房屋征收管理行政职能。</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25、负责全市建设工程消防设计审查验收工作。</w:t>
      </w:r>
    </w:p>
    <w:p>
      <w:pPr>
        <w:widowControl/>
        <w:spacing w:line="600" w:lineRule="exact"/>
        <w:ind w:firstLine="627" w:firstLineChars="196"/>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26、负责全市在建工程项目起重机械设备监管工作。</w:t>
      </w:r>
    </w:p>
    <w:p>
      <w:pPr>
        <w:widowControl/>
        <w:spacing w:line="600" w:lineRule="exact"/>
        <w:ind w:firstLine="627" w:firstLineChars="196"/>
        <w:jc w:val="left"/>
        <w:rPr>
          <w:rFonts w:hint="eastAsia" w:ascii="仿宋" w:hAnsi="仿宋" w:eastAsia="仿宋" w:cs="仿宋"/>
          <w:sz w:val="32"/>
          <w:szCs w:val="32"/>
          <w:lang w:val="en-US" w:eastAsia="zh-CN"/>
        </w:rPr>
      </w:pPr>
      <w:r>
        <w:rPr>
          <w:rFonts w:hint="eastAsia" w:ascii="仿宋" w:hAnsi="仿宋" w:eastAsia="仿宋" w:cs="仿宋"/>
          <w:sz w:val="32"/>
          <w:szCs w:val="32"/>
          <w:u w:val="none"/>
          <w:lang w:val="en-US" w:eastAsia="zh-CN"/>
        </w:rPr>
        <w:t>27、承办上级交办的其他事项。</w:t>
      </w:r>
    </w:p>
    <w:p>
      <w:pPr>
        <w:widowControl/>
        <w:spacing w:line="600" w:lineRule="exact"/>
        <w:ind w:firstLine="321" w:firstLineChars="100"/>
        <w:jc w:val="left"/>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（二）机构设置。</w:t>
      </w:r>
    </w:p>
    <w:p>
      <w:pPr>
        <w:widowControl/>
        <w:spacing w:line="600" w:lineRule="exact"/>
        <w:ind w:firstLine="640" w:firstLineChars="200"/>
        <w:jc w:val="left"/>
        <w:rPr>
          <w:rFonts w:hint="eastAsia" w:ascii="仿宋" w:hAnsi="仿宋" w:eastAsia="仿宋" w:cs="仿宋"/>
          <w:sz w:val="32"/>
          <w:szCs w:val="32"/>
          <w:highlight w:val="none"/>
          <w:u w:val="none"/>
          <w:lang w:eastAsia="zh-CN"/>
        </w:rPr>
      </w:pPr>
      <w:r>
        <w:rPr>
          <w:rFonts w:hint="eastAsia" w:ascii="仿宋" w:hAnsi="仿宋" w:eastAsia="仿宋" w:cs="仿宋"/>
          <w:sz w:val="32"/>
          <w:szCs w:val="32"/>
          <w:highlight w:val="none"/>
          <w:u w:val="none"/>
        </w:rPr>
        <w:t>本</w:t>
      </w:r>
      <w:r>
        <w:rPr>
          <w:rFonts w:hint="eastAsia" w:ascii="仿宋" w:hAnsi="仿宋" w:eastAsia="仿宋" w:cs="仿宋"/>
          <w:sz w:val="32"/>
          <w:szCs w:val="32"/>
          <w:highlight w:val="none"/>
          <w:u w:val="none"/>
          <w:lang w:val="en-US" w:eastAsia="zh-CN"/>
        </w:rPr>
        <w:t>部门</w:t>
      </w:r>
      <w:r>
        <w:rPr>
          <w:rFonts w:hint="eastAsia" w:ascii="仿宋" w:hAnsi="仿宋" w:eastAsia="仿宋" w:cs="仿宋"/>
          <w:sz w:val="32"/>
          <w:szCs w:val="32"/>
          <w:highlight w:val="none"/>
          <w:u w:val="none"/>
        </w:rPr>
        <w:t>在职人员</w:t>
      </w:r>
      <w:r>
        <w:rPr>
          <w:rFonts w:hint="eastAsia" w:ascii="仿宋" w:hAnsi="仿宋" w:eastAsia="仿宋" w:cs="仿宋"/>
          <w:sz w:val="32"/>
          <w:szCs w:val="32"/>
          <w:highlight w:val="none"/>
          <w:u w:val="none"/>
          <w:lang w:val="en-US" w:eastAsia="zh-CN"/>
        </w:rPr>
        <w:t>211</w:t>
      </w:r>
      <w:r>
        <w:rPr>
          <w:rFonts w:hint="eastAsia" w:ascii="仿宋" w:hAnsi="仿宋" w:eastAsia="仿宋" w:cs="仿宋"/>
          <w:sz w:val="32"/>
          <w:szCs w:val="32"/>
          <w:highlight w:val="none"/>
          <w:u w:val="none"/>
        </w:rPr>
        <w:t>人，离退休人员</w:t>
      </w:r>
      <w:r>
        <w:rPr>
          <w:rFonts w:hint="eastAsia" w:ascii="仿宋" w:hAnsi="仿宋" w:eastAsia="仿宋" w:cs="仿宋"/>
          <w:sz w:val="32"/>
          <w:szCs w:val="32"/>
          <w:highlight w:val="none"/>
          <w:u w:val="none"/>
          <w:lang w:val="en-US" w:eastAsia="zh-CN"/>
        </w:rPr>
        <w:t>136</w:t>
      </w:r>
      <w:r>
        <w:rPr>
          <w:rFonts w:hint="eastAsia" w:ascii="仿宋" w:hAnsi="仿宋" w:eastAsia="仿宋" w:cs="仿宋"/>
          <w:sz w:val="32"/>
          <w:szCs w:val="32"/>
          <w:highlight w:val="none"/>
          <w:u w:val="none"/>
        </w:rPr>
        <w:t>人。有公车</w:t>
      </w:r>
      <w:r>
        <w:rPr>
          <w:rFonts w:hint="eastAsia" w:ascii="仿宋" w:hAnsi="仿宋" w:eastAsia="仿宋" w:cs="仿宋"/>
          <w:sz w:val="32"/>
          <w:szCs w:val="32"/>
          <w:highlight w:val="none"/>
          <w:u w:val="none"/>
          <w:lang w:val="en-US" w:eastAsia="zh-CN"/>
        </w:rPr>
        <w:t>3</w:t>
      </w:r>
      <w:r>
        <w:rPr>
          <w:rFonts w:hint="eastAsia" w:ascii="仿宋" w:hAnsi="仿宋" w:eastAsia="仿宋" w:cs="仿宋"/>
          <w:sz w:val="32"/>
          <w:szCs w:val="32"/>
          <w:highlight w:val="none"/>
          <w:u w:val="none"/>
        </w:rPr>
        <w:t>辆（或者本单位无公车）。本单位拥有国有资产</w:t>
      </w:r>
      <w:r>
        <w:rPr>
          <w:rFonts w:hint="eastAsia" w:ascii="仿宋" w:hAnsi="仿宋" w:eastAsia="仿宋" w:cs="仿宋"/>
          <w:sz w:val="32"/>
          <w:szCs w:val="32"/>
          <w:highlight w:val="none"/>
          <w:u w:val="none"/>
          <w:lang w:val="en-US" w:eastAsia="zh-CN"/>
        </w:rPr>
        <w:t>4494.25</w:t>
      </w:r>
      <w:r>
        <w:rPr>
          <w:rFonts w:hint="eastAsia" w:ascii="仿宋" w:hAnsi="仿宋" w:eastAsia="仿宋" w:cs="仿宋"/>
          <w:sz w:val="32"/>
          <w:szCs w:val="32"/>
          <w:highlight w:val="none"/>
          <w:u w:val="none"/>
        </w:rPr>
        <w:t>万元，其中办公楼</w:t>
      </w:r>
      <w:r>
        <w:rPr>
          <w:rFonts w:hint="eastAsia" w:ascii="仿宋" w:hAnsi="仿宋" w:eastAsia="仿宋" w:cs="仿宋"/>
          <w:sz w:val="32"/>
          <w:szCs w:val="32"/>
          <w:highlight w:val="none"/>
          <w:u w:val="none"/>
          <w:lang w:val="en-US" w:eastAsia="zh-CN"/>
        </w:rPr>
        <w:t>2</w:t>
      </w:r>
      <w:r>
        <w:rPr>
          <w:rFonts w:hint="eastAsia" w:ascii="仿宋" w:hAnsi="仿宋" w:eastAsia="仿宋" w:cs="仿宋"/>
          <w:sz w:val="32"/>
          <w:szCs w:val="32"/>
          <w:highlight w:val="none"/>
          <w:u w:val="none"/>
        </w:rPr>
        <w:t>栋</w:t>
      </w:r>
      <w:r>
        <w:rPr>
          <w:rFonts w:hint="eastAsia" w:ascii="仿宋" w:hAnsi="仿宋" w:eastAsia="仿宋" w:cs="仿宋"/>
          <w:sz w:val="32"/>
          <w:szCs w:val="32"/>
          <w:highlight w:val="none"/>
          <w:u w:val="none"/>
          <w:lang w:val="en-US" w:eastAsia="zh-CN"/>
        </w:rPr>
        <w:t>12671.46</w:t>
      </w:r>
      <w:r>
        <w:rPr>
          <w:rFonts w:hint="eastAsia" w:ascii="仿宋" w:hAnsi="仿宋" w:eastAsia="仿宋" w:cs="仿宋"/>
          <w:sz w:val="32"/>
          <w:szCs w:val="32"/>
          <w:highlight w:val="none"/>
          <w:u w:val="none"/>
        </w:rPr>
        <w:t>平方米</w:t>
      </w:r>
      <w:r>
        <w:rPr>
          <w:rFonts w:hint="eastAsia" w:ascii="仿宋" w:hAnsi="仿宋" w:eastAsia="仿宋" w:cs="仿宋"/>
          <w:sz w:val="32"/>
          <w:szCs w:val="32"/>
          <w:highlight w:val="none"/>
          <w:u w:val="none"/>
          <w:lang w:eastAsia="zh-CN"/>
        </w:rPr>
        <w:t>。</w:t>
      </w:r>
    </w:p>
    <w:p>
      <w:pPr>
        <w:widowControl/>
        <w:spacing w:line="600" w:lineRule="exact"/>
        <w:jc w:val="left"/>
        <w:rPr>
          <w:rFonts w:hint="eastAsia" w:ascii="仿宋" w:hAnsi="仿宋" w:eastAsia="仿宋" w:cs="仿宋"/>
          <w:b/>
          <w:bCs w:val="0"/>
          <w:kern w:val="0"/>
          <w:sz w:val="32"/>
          <w:szCs w:val="32"/>
        </w:rPr>
      </w:pPr>
      <w:r>
        <w:rPr>
          <w:rFonts w:hint="eastAsia" w:ascii="仿宋" w:hAnsi="仿宋" w:eastAsia="仿宋" w:cs="仿宋"/>
          <w:b/>
          <w:bCs w:val="0"/>
          <w:kern w:val="0"/>
          <w:sz w:val="32"/>
          <w:szCs w:val="32"/>
          <w:lang w:eastAsia="zh-CN"/>
        </w:rPr>
        <w:t>二、</w:t>
      </w:r>
      <w:r>
        <w:rPr>
          <w:rFonts w:hint="eastAsia" w:ascii="仿宋" w:hAnsi="仿宋" w:eastAsia="仿宋" w:cs="仿宋"/>
          <w:b/>
          <w:bCs w:val="0"/>
          <w:kern w:val="0"/>
          <w:sz w:val="32"/>
          <w:szCs w:val="32"/>
        </w:rPr>
        <w:t>部门预算单位构成</w:t>
      </w:r>
    </w:p>
    <w:p>
      <w:pPr>
        <w:widowControl/>
        <w:spacing w:line="6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本部门预算为汇总预算，纳入编制范围的预算单位包括：</w:t>
      </w:r>
    </w:p>
    <w:p>
      <w:pPr>
        <w:widowControl/>
        <w:numPr>
          <w:ilvl w:val="0"/>
          <w:numId w:val="0"/>
        </w:numPr>
        <w:spacing w:line="600" w:lineRule="exact"/>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w:t>
      </w:r>
      <w:r>
        <w:rPr>
          <w:rFonts w:hint="eastAsia" w:ascii="仿宋" w:hAnsi="仿宋" w:eastAsia="仿宋" w:cs="仿宋"/>
          <w:sz w:val="32"/>
          <w:szCs w:val="32"/>
          <w:u w:val="none"/>
          <w:lang w:eastAsia="zh-CN"/>
        </w:rPr>
        <w:t>住建局机关</w:t>
      </w:r>
      <w:r>
        <w:rPr>
          <w:rFonts w:hint="eastAsia" w:ascii="仿宋" w:hAnsi="仿宋" w:eastAsia="仿宋" w:cs="仿宋"/>
          <w:sz w:val="32"/>
          <w:szCs w:val="32"/>
          <w:u w:val="none"/>
        </w:rPr>
        <w:t>本级</w:t>
      </w:r>
      <w:r>
        <w:rPr>
          <w:rFonts w:hint="eastAsia" w:ascii="仿宋" w:hAnsi="仿宋" w:eastAsia="仿宋" w:cs="仿宋"/>
          <w:sz w:val="32"/>
          <w:szCs w:val="32"/>
          <w:u w:val="none"/>
          <w:lang w:eastAsia="zh-CN"/>
        </w:rPr>
        <w:t>。</w:t>
      </w:r>
    </w:p>
    <w:p>
      <w:pPr>
        <w:widowControl/>
        <w:numPr>
          <w:ilvl w:val="0"/>
          <w:numId w:val="0"/>
        </w:numPr>
        <w:spacing w:line="600" w:lineRule="exact"/>
        <w:ind w:left="0" w:leftChars="0" w:firstLine="640" w:firstLineChars="200"/>
        <w:jc w:val="left"/>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2、</w:t>
      </w:r>
      <w:r>
        <w:rPr>
          <w:rFonts w:hint="eastAsia" w:ascii="仿宋" w:hAnsi="仿宋" w:eastAsia="仿宋" w:cs="仿宋"/>
          <w:sz w:val="32"/>
          <w:szCs w:val="32"/>
          <w:u w:val="none"/>
        </w:rPr>
        <w:t>湘乡市建设工程质量安全监督站、湘乡市住房保障服务中心</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湘乡市墙体材料改革办公室(湘乡市散装水泥管理办公室)</w:t>
      </w:r>
      <w:r>
        <w:rPr>
          <w:rFonts w:hint="eastAsia" w:ascii="仿宋" w:hAnsi="仿宋" w:eastAsia="仿宋" w:cs="仿宋"/>
          <w:sz w:val="32"/>
          <w:szCs w:val="32"/>
          <w:u w:val="none"/>
          <w:lang w:eastAsia="zh-CN"/>
        </w:rPr>
        <w:t>。</w:t>
      </w:r>
    </w:p>
    <w:p>
      <w:pPr>
        <w:widowControl/>
        <w:numPr>
          <w:ilvl w:val="0"/>
          <w:numId w:val="3"/>
        </w:numPr>
        <w:spacing w:line="600" w:lineRule="exact"/>
        <w:jc w:val="left"/>
        <w:rPr>
          <w:rFonts w:hint="eastAsia" w:ascii="仿宋" w:hAnsi="仿宋" w:eastAsia="仿宋" w:cs="仿宋"/>
          <w:b/>
          <w:bCs w:val="0"/>
          <w:kern w:val="0"/>
          <w:sz w:val="32"/>
          <w:szCs w:val="32"/>
          <w:lang w:eastAsia="zh-CN"/>
        </w:rPr>
      </w:pPr>
      <w:r>
        <w:rPr>
          <w:rFonts w:hint="eastAsia" w:ascii="仿宋" w:hAnsi="仿宋" w:eastAsia="仿宋" w:cs="仿宋"/>
          <w:b/>
          <w:bCs w:val="0"/>
          <w:kern w:val="0"/>
          <w:sz w:val="32"/>
          <w:szCs w:val="32"/>
        </w:rPr>
        <w:t>部门收支</w:t>
      </w:r>
      <w:r>
        <w:rPr>
          <w:rFonts w:hint="eastAsia" w:ascii="仿宋" w:hAnsi="仿宋" w:eastAsia="仿宋" w:cs="仿宋"/>
          <w:b/>
          <w:bCs w:val="0"/>
          <w:kern w:val="0"/>
          <w:sz w:val="32"/>
          <w:szCs w:val="32"/>
          <w:lang w:eastAsia="zh-CN"/>
        </w:rPr>
        <w:t>预算</w:t>
      </w:r>
      <w:r>
        <w:rPr>
          <w:rFonts w:hint="eastAsia" w:ascii="仿宋" w:hAnsi="仿宋" w:eastAsia="仿宋" w:cs="仿宋"/>
          <w:b/>
          <w:bCs w:val="0"/>
          <w:kern w:val="0"/>
          <w:sz w:val="32"/>
          <w:szCs w:val="32"/>
        </w:rPr>
        <w:t>总体情况</w:t>
      </w:r>
      <w:r>
        <w:rPr>
          <w:rFonts w:hint="eastAsia" w:ascii="仿宋" w:hAnsi="仿宋" w:eastAsia="仿宋" w:cs="仿宋"/>
          <w:b/>
          <w:bCs w:val="0"/>
          <w:kern w:val="0"/>
          <w:sz w:val="32"/>
          <w:szCs w:val="32"/>
          <w:lang w:eastAsia="zh-CN"/>
        </w:rPr>
        <w:t>说明</w:t>
      </w:r>
    </w:p>
    <w:p>
      <w:pPr>
        <w:widowControl/>
        <w:numPr>
          <w:ilvl w:val="0"/>
          <w:numId w:val="0"/>
        </w:numPr>
        <w:spacing w:line="600" w:lineRule="exact"/>
        <w:ind w:firstLine="643" w:firstLineChars="200"/>
        <w:jc w:val="both"/>
        <w:rPr>
          <w:rFonts w:hint="eastAsia" w:ascii="仿宋" w:hAnsi="仿宋" w:eastAsia="仿宋" w:cs="仿宋"/>
          <w:sz w:val="32"/>
          <w:szCs w:val="32"/>
        </w:rPr>
      </w:pPr>
      <w:r>
        <w:rPr>
          <w:rFonts w:hint="eastAsia" w:ascii="仿宋" w:hAnsi="仿宋" w:eastAsia="仿宋" w:cs="仿宋"/>
          <w:b/>
          <w:bCs w:val="0"/>
          <w:sz w:val="32"/>
          <w:szCs w:val="32"/>
        </w:rPr>
        <w:t>（一）收入预算</w:t>
      </w:r>
      <w:r>
        <w:rPr>
          <w:rFonts w:hint="eastAsia" w:ascii="仿宋" w:hAnsi="仿宋" w:eastAsia="仿宋" w:cs="仿宋"/>
          <w:sz w:val="32"/>
          <w:szCs w:val="32"/>
        </w:rPr>
        <w:t>：包括一般公共预算、政府性基金、国有资本经营预算等财政拨款收入，以及经营收入、事业收入等单位资金。</w:t>
      </w:r>
      <w:r>
        <w:rPr>
          <w:rFonts w:hint="eastAsia" w:ascii="仿宋" w:hAnsi="仿宋" w:eastAsia="仿宋" w:cs="仿宋"/>
          <w:sz w:val="32"/>
          <w:szCs w:val="32"/>
          <w:lang w:val="en-US" w:eastAsia="zh-CN"/>
        </w:rPr>
        <w:t>2021</w:t>
      </w:r>
      <w:r>
        <w:rPr>
          <w:rFonts w:hint="eastAsia" w:ascii="仿宋" w:hAnsi="仿宋" w:eastAsia="仿宋" w:cs="仿宋"/>
          <w:sz w:val="32"/>
          <w:szCs w:val="32"/>
        </w:rPr>
        <w:t>年本部门收入预算</w:t>
      </w:r>
      <w:r>
        <w:rPr>
          <w:rFonts w:hint="eastAsia" w:ascii="仿宋" w:hAnsi="仿宋" w:eastAsia="仿宋" w:cs="仿宋"/>
          <w:sz w:val="32"/>
          <w:szCs w:val="32"/>
          <w:u w:val="none"/>
        </w:rPr>
        <w:t>3101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75</w:t>
      </w:r>
      <w:r>
        <w:rPr>
          <w:rFonts w:hint="eastAsia" w:ascii="仿宋" w:hAnsi="仿宋" w:eastAsia="仿宋" w:cs="仿宋"/>
          <w:sz w:val="32"/>
          <w:szCs w:val="32"/>
        </w:rPr>
        <w:t>万元，其中，一般公共预算拨款</w:t>
      </w:r>
      <w:r>
        <w:rPr>
          <w:rFonts w:hint="eastAsia" w:ascii="仿宋" w:hAnsi="仿宋" w:eastAsia="仿宋" w:cs="仿宋"/>
          <w:sz w:val="32"/>
          <w:szCs w:val="32"/>
          <w:u w:val="none"/>
        </w:rPr>
        <w:t>2778</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95</w:t>
      </w:r>
      <w:r>
        <w:rPr>
          <w:rFonts w:hint="eastAsia" w:ascii="仿宋" w:hAnsi="仿宋" w:eastAsia="仿宋" w:cs="仿宋"/>
          <w:sz w:val="32"/>
          <w:szCs w:val="32"/>
        </w:rPr>
        <w:t>万元，政府性基金预算拨款</w:t>
      </w:r>
      <w:r>
        <w:rPr>
          <w:rFonts w:hint="eastAsia" w:ascii="仿宋" w:hAnsi="仿宋" w:eastAsia="仿宋" w:cs="仿宋"/>
          <w:sz w:val="32"/>
          <w:szCs w:val="32"/>
          <w:u w:val="none"/>
          <w:lang w:val="en-US" w:eastAsia="zh-CN"/>
        </w:rPr>
        <w:t>0</w:t>
      </w:r>
      <w:r>
        <w:rPr>
          <w:rFonts w:hint="eastAsia" w:ascii="仿宋" w:hAnsi="仿宋" w:eastAsia="仿宋" w:cs="仿宋"/>
          <w:sz w:val="32"/>
          <w:szCs w:val="32"/>
        </w:rPr>
        <w:t>万元，国有资本经营预算拨款</w:t>
      </w:r>
      <w:r>
        <w:rPr>
          <w:rFonts w:hint="eastAsia" w:ascii="仿宋" w:hAnsi="仿宋" w:eastAsia="仿宋" w:cs="仿宋"/>
          <w:sz w:val="32"/>
          <w:szCs w:val="32"/>
          <w:u w:val="none"/>
          <w:lang w:val="en-US" w:eastAsia="zh-CN"/>
        </w:rPr>
        <w:t>9.8</w:t>
      </w:r>
      <w:r>
        <w:rPr>
          <w:rFonts w:hint="eastAsia" w:ascii="仿宋" w:hAnsi="仿宋" w:eastAsia="仿宋" w:cs="仿宋"/>
          <w:sz w:val="32"/>
          <w:szCs w:val="32"/>
        </w:rPr>
        <w:t>万元，纳入专户管理的非税收入</w:t>
      </w:r>
      <w:r>
        <w:rPr>
          <w:rFonts w:hint="eastAsia" w:ascii="仿宋" w:hAnsi="仿宋" w:eastAsia="仿宋" w:cs="仿宋"/>
          <w:sz w:val="32"/>
          <w:szCs w:val="32"/>
          <w:u w:val="none"/>
          <w:lang w:val="en-US" w:eastAsia="zh-CN"/>
        </w:rPr>
        <w:t>322.8</w:t>
      </w:r>
      <w:r>
        <w:rPr>
          <w:rFonts w:hint="eastAsia" w:ascii="仿宋" w:hAnsi="仿宋" w:eastAsia="仿宋" w:cs="仿宋"/>
          <w:sz w:val="32"/>
          <w:szCs w:val="32"/>
        </w:rPr>
        <w:t>万元，</w:t>
      </w:r>
      <w:r>
        <w:rPr>
          <w:rFonts w:hint="eastAsia" w:ascii="仿宋" w:hAnsi="仿宋" w:eastAsia="仿宋" w:cs="仿宋"/>
          <w:sz w:val="32"/>
          <w:szCs w:val="32"/>
          <w:u w:val="none"/>
        </w:rPr>
        <w:t>收入较去年增加</w:t>
      </w:r>
      <w:r>
        <w:rPr>
          <w:rFonts w:hint="eastAsia" w:ascii="仿宋" w:hAnsi="仿宋" w:eastAsia="仿宋" w:cs="仿宋"/>
          <w:sz w:val="32"/>
          <w:szCs w:val="32"/>
          <w:u w:val="none"/>
          <w:lang w:val="en-US" w:eastAsia="zh-CN"/>
        </w:rPr>
        <w:t>96.83</w:t>
      </w:r>
      <w:r>
        <w:rPr>
          <w:rFonts w:hint="eastAsia" w:ascii="仿宋" w:hAnsi="仿宋" w:eastAsia="仿宋" w:cs="仿宋"/>
          <w:sz w:val="32"/>
          <w:szCs w:val="32"/>
          <w:u w:val="none"/>
        </w:rPr>
        <w:t>万元，主要是</w:t>
      </w:r>
      <w:r>
        <w:rPr>
          <w:rFonts w:hint="eastAsia" w:ascii="仿宋" w:hAnsi="仿宋" w:eastAsia="仿宋" w:cs="仿宋"/>
          <w:sz w:val="32"/>
          <w:szCs w:val="32"/>
          <w:u w:val="none"/>
          <w:lang w:eastAsia="zh-CN"/>
        </w:rPr>
        <w:t>下属二级机构湘乡市建设工程质量安全监督站一般公共预算拔款增加导致</w:t>
      </w:r>
      <w:r>
        <w:rPr>
          <w:rFonts w:hint="eastAsia" w:ascii="仿宋" w:hAnsi="仿宋" w:eastAsia="仿宋" w:cs="仿宋"/>
          <w:sz w:val="32"/>
          <w:szCs w:val="32"/>
          <w:u w:val="none"/>
        </w:rPr>
        <w:t>。</w:t>
      </w:r>
    </w:p>
    <w:p>
      <w:pPr>
        <w:widowControl/>
        <w:spacing w:line="600" w:lineRule="exact"/>
        <w:ind w:firstLine="643" w:firstLineChars="200"/>
        <w:jc w:val="left"/>
        <w:rPr>
          <w:rFonts w:hint="eastAsia" w:ascii="仿宋" w:hAnsi="仿宋" w:eastAsia="仿宋" w:cs="仿宋"/>
          <w:sz w:val="32"/>
          <w:szCs w:val="32"/>
        </w:rPr>
      </w:pPr>
      <w:r>
        <w:rPr>
          <w:rFonts w:hint="eastAsia" w:ascii="仿宋" w:hAnsi="仿宋" w:eastAsia="仿宋" w:cs="仿宋"/>
          <w:b/>
          <w:bCs/>
          <w:sz w:val="32"/>
          <w:szCs w:val="32"/>
        </w:rPr>
        <w:t>（二）支出预算</w:t>
      </w:r>
      <w:r>
        <w:rPr>
          <w:rFonts w:hint="eastAsia" w:ascii="仿宋" w:hAnsi="仿宋" w:eastAsia="仿宋" w:cs="仿宋"/>
          <w:sz w:val="32"/>
          <w:szCs w:val="32"/>
        </w:rPr>
        <w:t>：</w:t>
      </w:r>
      <w:r>
        <w:rPr>
          <w:rFonts w:hint="eastAsia" w:ascii="仿宋" w:hAnsi="仿宋" w:eastAsia="仿宋" w:cs="仿宋"/>
          <w:sz w:val="32"/>
          <w:szCs w:val="32"/>
          <w:lang w:val="en-US" w:eastAsia="zh-CN"/>
        </w:rPr>
        <w:t>2021</w:t>
      </w:r>
      <w:r>
        <w:rPr>
          <w:rFonts w:hint="eastAsia" w:ascii="仿宋" w:hAnsi="仿宋" w:eastAsia="仿宋" w:cs="仿宋"/>
          <w:sz w:val="32"/>
          <w:szCs w:val="32"/>
        </w:rPr>
        <w:t>年本部门支出预算</w:t>
      </w:r>
      <w:r>
        <w:rPr>
          <w:rFonts w:hint="eastAsia" w:ascii="仿宋" w:hAnsi="仿宋" w:eastAsia="仿宋" w:cs="仿宋"/>
          <w:sz w:val="32"/>
          <w:szCs w:val="32"/>
          <w:u w:val="none"/>
          <w:lang w:val="en-US" w:eastAsia="zh-CN"/>
        </w:rPr>
        <w:t>3101.75</w:t>
      </w:r>
      <w:r>
        <w:rPr>
          <w:rFonts w:hint="eastAsia" w:ascii="仿宋" w:hAnsi="仿宋" w:eastAsia="仿宋" w:cs="仿宋"/>
          <w:sz w:val="32"/>
          <w:szCs w:val="32"/>
        </w:rPr>
        <w:t>万元，其中，</w:t>
      </w:r>
      <w:r>
        <w:rPr>
          <w:rFonts w:hint="eastAsia" w:ascii="仿宋" w:hAnsi="仿宋" w:eastAsia="仿宋" w:cs="仿宋"/>
          <w:sz w:val="32"/>
          <w:szCs w:val="32"/>
          <w:u w:val="none"/>
          <w:lang w:eastAsia="zh-CN"/>
        </w:rPr>
        <w:t>社会保障和就业支出</w:t>
      </w:r>
      <w:r>
        <w:rPr>
          <w:rFonts w:hint="eastAsia" w:ascii="仿宋" w:hAnsi="仿宋" w:eastAsia="仿宋" w:cs="仿宋"/>
          <w:sz w:val="32"/>
          <w:szCs w:val="32"/>
          <w:u w:val="none"/>
          <w:lang w:val="en-US" w:eastAsia="zh-CN"/>
        </w:rPr>
        <w:t>260.79</w:t>
      </w:r>
      <w:r>
        <w:rPr>
          <w:rFonts w:hint="eastAsia" w:ascii="仿宋" w:hAnsi="仿宋" w:eastAsia="仿宋" w:cs="仿宋"/>
          <w:sz w:val="32"/>
          <w:szCs w:val="32"/>
          <w:u w:val="none"/>
        </w:rPr>
        <w:t>万元，</w:t>
      </w:r>
      <w:r>
        <w:rPr>
          <w:rFonts w:hint="eastAsia" w:ascii="仿宋" w:hAnsi="仿宋" w:eastAsia="仿宋" w:cs="仿宋"/>
          <w:sz w:val="32"/>
          <w:szCs w:val="32"/>
          <w:u w:val="none"/>
          <w:lang w:eastAsia="zh-CN"/>
        </w:rPr>
        <w:t>卫生健康支出</w:t>
      </w:r>
      <w:r>
        <w:rPr>
          <w:rFonts w:hint="eastAsia" w:ascii="仿宋" w:hAnsi="仿宋" w:eastAsia="仿宋" w:cs="仿宋"/>
          <w:sz w:val="32"/>
          <w:szCs w:val="32"/>
          <w:u w:val="none"/>
          <w:lang w:val="en-US" w:eastAsia="zh-CN"/>
        </w:rPr>
        <w:t>111.48万元，城乡社区支出2523.97万元，</w:t>
      </w:r>
      <w:r>
        <w:rPr>
          <w:rFonts w:hint="eastAsia" w:ascii="仿宋" w:hAnsi="仿宋" w:eastAsia="仿宋" w:cs="仿宋"/>
          <w:sz w:val="32"/>
          <w:szCs w:val="32"/>
          <w:u w:val="none"/>
          <w:lang w:eastAsia="zh-CN"/>
        </w:rPr>
        <w:t>住房保障支出</w:t>
      </w:r>
      <w:r>
        <w:rPr>
          <w:rFonts w:hint="eastAsia" w:ascii="仿宋" w:hAnsi="仿宋" w:eastAsia="仿宋" w:cs="仿宋"/>
          <w:sz w:val="32"/>
          <w:szCs w:val="32"/>
          <w:u w:val="none"/>
          <w:lang w:val="en-US" w:eastAsia="zh-CN"/>
        </w:rPr>
        <w:t>205.51</w:t>
      </w:r>
      <w:r>
        <w:rPr>
          <w:rFonts w:hint="eastAsia" w:ascii="仿宋" w:hAnsi="仿宋" w:eastAsia="仿宋" w:cs="仿宋"/>
          <w:sz w:val="32"/>
          <w:szCs w:val="32"/>
          <w:u w:val="none"/>
        </w:rPr>
        <w:t>万</w:t>
      </w:r>
      <w:r>
        <w:rPr>
          <w:rFonts w:hint="eastAsia" w:ascii="仿宋" w:hAnsi="仿宋" w:eastAsia="仿宋" w:cs="仿宋"/>
          <w:b w:val="0"/>
          <w:bCs w:val="0"/>
          <w:sz w:val="32"/>
          <w:szCs w:val="32"/>
          <w:u w:val="none"/>
        </w:rPr>
        <w:t>元</w:t>
      </w:r>
      <w:r>
        <w:rPr>
          <w:rFonts w:hint="eastAsia" w:ascii="仿宋" w:hAnsi="仿宋" w:eastAsia="仿宋" w:cs="仿宋"/>
          <w:b w:val="0"/>
          <w:bCs w:val="0"/>
          <w:sz w:val="32"/>
          <w:szCs w:val="32"/>
          <w:u w:val="none"/>
          <w:lang w:eastAsia="zh-CN"/>
        </w:rPr>
        <w:t>，</w:t>
      </w:r>
      <w:r>
        <w:rPr>
          <w:rFonts w:hint="eastAsia" w:ascii="仿宋" w:hAnsi="仿宋" w:eastAsia="仿宋" w:cs="仿宋"/>
          <w:sz w:val="32"/>
          <w:szCs w:val="32"/>
          <w:u w:val="none"/>
        </w:rPr>
        <w:t>支出较去年增加</w:t>
      </w:r>
      <w:r>
        <w:rPr>
          <w:rFonts w:hint="eastAsia" w:ascii="仿宋" w:hAnsi="仿宋" w:eastAsia="仿宋" w:cs="仿宋"/>
          <w:sz w:val="32"/>
          <w:szCs w:val="32"/>
          <w:u w:val="none"/>
          <w:lang w:val="en-US" w:eastAsia="zh-CN"/>
        </w:rPr>
        <w:t>96.83</w:t>
      </w:r>
      <w:r>
        <w:rPr>
          <w:rFonts w:hint="eastAsia" w:ascii="仿宋" w:hAnsi="仿宋" w:eastAsia="仿宋" w:cs="仿宋"/>
          <w:sz w:val="32"/>
          <w:szCs w:val="32"/>
          <w:u w:val="none"/>
        </w:rPr>
        <w:t>万元，主要是</w:t>
      </w:r>
      <w:r>
        <w:rPr>
          <w:rFonts w:hint="eastAsia" w:ascii="仿宋" w:hAnsi="仿宋" w:eastAsia="仿宋" w:cs="仿宋"/>
          <w:sz w:val="32"/>
          <w:szCs w:val="32"/>
          <w:u w:val="none"/>
          <w:lang w:eastAsia="zh-CN"/>
        </w:rPr>
        <w:t>下属二级机构湘乡市建设工程质量安全监督站人员工资、社保经费增加导致。</w:t>
      </w:r>
    </w:p>
    <w:p>
      <w:pPr>
        <w:widowControl/>
        <w:spacing w:line="600" w:lineRule="exact"/>
        <w:jc w:val="left"/>
        <w:rPr>
          <w:rFonts w:hint="eastAsia" w:ascii="仿宋" w:hAnsi="仿宋" w:eastAsia="仿宋" w:cs="仿宋"/>
          <w:b/>
          <w:bCs/>
          <w:sz w:val="32"/>
          <w:szCs w:val="32"/>
        </w:rPr>
      </w:pPr>
      <w:r>
        <w:rPr>
          <w:rFonts w:hint="eastAsia" w:ascii="仿宋" w:hAnsi="仿宋" w:eastAsia="仿宋" w:cs="仿宋"/>
          <w:b/>
          <w:bCs/>
          <w:sz w:val="32"/>
          <w:szCs w:val="32"/>
        </w:rPr>
        <w:t>四、一般公共预算拨款支出</w:t>
      </w:r>
    </w:p>
    <w:p>
      <w:pPr>
        <w:widowControl/>
        <w:spacing w:line="600" w:lineRule="exact"/>
        <w:ind w:firstLine="640" w:firstLineChars="200"/>
        <w:jc w:val="left"/>
        <w:rPr>
          <w:rFonts w:hint="eastAsia" w:ascii="仿宋" w:hAnsi="仿宋" w:eastAsia="仿宋" w:cs="仿宋"/>
          <w:sz w:val="32"/>
          <w:szCs w:val="32"/>
          <w:u w:val="none"/>
        </w:rPr>
      </w:pPr>
      <w:r>
        <w:rPr>
          <w:rFonts w:hint="eastAsia" w:ascii="仿宋" w:hAnsi="仿宋" w:eastAsia="仿宋" w:cs="仿宋"/>
          <w:sz w:val="32"/>
          <w:szCs w:val="32"/>
          <w:u w:val="none"/>
          <w:lang w:eastAsia="zh-CN"/>
        </w:rPr>
        <w:t>202</w:t>
      </w:r>
      <w:r>
        <w:rPr>
          <w:rFonts w:hint="eastAsia" w:ascii="仿宋" w:hAnsi="仿宋" w:eastAsia="仿宋" w:cs="仿宋"/>
          <w:sz w:val="32"/>
          <w:szCs w:val="32"/>
          <w:u w:val="none"/>
          <w:lang w:val="en-US" w:eastAsia="zh-CN"/>
        </w:rPr>
        <w:t>1</w:t>
      </w:r>
      <w:r>
        <w:rPr>
          <w:rFonts w:hint="eastAsia" w:ascii="仿宋" w:hAnsi="仿宋" w:eastAsia="仿宋" w:cs="仿宋"/>
          <w:sz w:val="32"/>
          <w:szCs w:val="32"/>
          <w:u w:val="none"/>
        </w:rPr>
        <w:t>年</w:t>
      </w:r>
      <w:r>
        <w:rPr>
          <w:rFonts w:hint="eastAsia" w:ascii="仿宋" w:hAnsi="仿宋" w:eastAsia="仿宋" w:cs="仿宋"/>
          <w:sz w:val="32"/>
          <w:szCs w:val="32"/>
          <w:u w:val="none"/>
          <w:lang w:val="en-US" w:eastAsia="zh-CN"/>
        </w:rPr>
        <w:t>本部门</w:t>
      </w:r>
      <w:r>
        <w:rPr>
          <w:rFonts w:hint="eastAsia" w:ascii="仿宋" w:hAnsi="仿宋" w:eastAsia="仿宋" w:cs="仿宋"/>
          <w:sz w:val="32"/>
          <w:szCs w:val="32"/>
          <w:u w:val="none"/>
        </w:rPr>
        <w:t>一般公共预算拨款收入</w:t>
      </w:r>
      <w:r>
        <w:rPr>
          <w:rFonts w:hint="eastAsia" w:ascii="仿宋" w:hAnsi="仿宋" w:eastAsia="仿宋" w:cs="仿宋"/>
          <w:sz w:val="32"/>
          <w:szCs w:val="32"/>
          <w:u w:val="none"/>
          <w:lang w:val="en-US" w:eastAsia="zh-CN"/>
        </w:rPr>
        <w:t>3101.75</w:t>
      </w:r>
      <w:r>
        <w:rPr>
          <w:rFonts w:hint="eastAsia" w:ascii="仿宋" w:hAnsi="仿宋" w:eastAsia="仿宋" w:cs="仿宋"/>
          <w:sz w:val="32"/>
          <w:szCs w:val="32"/>
          <w:u w:val="none"/>
        </w:rPr>
        <w:t>万元，具体安排情况如下：</w:t>
      </w:r>
    </w:p>
    <w:p>
      <w:pPr>
        <w:widowControl/>
        <w:spacing w:line="600" w:lineRule="exact"/>
        <w:ind w:firstLine="660"/>
        <w:jc w:val="left"/>
        <w:rPr>
          <w:rFonts w:hint="eastAsia" w:ascii="仿宋" w:hAnsi="仿宋" w:eastAsia="仿宋" w:cs="仿宋"/>
          <w:sz w:val="32"/>
          <w:szCs w:val="32"/>
          <w:u w:val="none"/>
        </w:rPr>
      </w:pPr>
      <w:r>
        <w:rPr>
          <w:rFonts w:hint="eastAsia" w:ascii="仿宋" w:hAnsi="仿宋" w:eastAsia="仿宋" w:cs="仿宋"/>
          <w:b/>
          <w:bCs w:val="0"/>
          <w:sz w:val="32"/>
          <w:szCs w:val="32"/>
        </w:rPr>
        <w:t>（一）</w:t>
      </w:r>
      <w:r>
        <w:rPr>
          <w:rFonts w:hint="eastAsia" w:ascii="仿宋" w:hAnsi="仿宋" w:eastAsia="仿宋" w:cs="仿宋"/>
          <w:b/>
          <w:bCs/>
          <w:sz w:val="32"/>
          <w:szCs w:val="32"/>
          <w:u w:val="none"/>
        </w:rPr>
        <w:t>基本支出</w:t>
      </w:r>
      <w:r>
        <w:rPr>
          <w:rFonts w:hint="eastAsia" w:ascii="仿宋" w:hAnsi="仿宋" w:eastAsia="仿宋" w:cs="仿宋"/>
          <w:b/>
          <w:bCs/>
          <w:sz w:val="32"/>
          <w:szCs w:val="32"/>
          <w:u w:val="none"/>
          <w:lang w:val="en-US" w:eastAsia="zh-CN"/>
        </w:rPr>
        <w:t>：</w:t>
      </w:r>
      <w:r>
        <w:rPr>
          <w:rFonts w:hint="eastAsia" w:ascii="仿宋" w:hAnsi="仿宋" w:eastAsia="仿宋" w:cs="仿宋"/>
          <w:sz w:val="32"/>
          <w:szCs w:val="32"/>
          <w:u w:val="none"/>
          <w:lang w:eastAsia="zh-CN"/>
        </w:rPr>
        <w:t>202</w:t>
      </w:r>
      <w:r>
        <w:rPr>
          <w:rFonts w:hint="eastAsia" w:ascii="仿宋" w:hAnsi="仿宋" w:eastAsia="仿宋" w:cs="仿宋"/>
          <w:sz w:val="32"/>
          <w:szCs w:val="32"/>
          <w:u w:val="none"/>
          <w:lang w:val="en-US" w:eastAsia="zh-CN"/>
        </w:rPr>
        <w:t>1</w:t>
      </w:r>
      <w:r>
        <w:rPr>
          <w:rFonts w:hint="eastAsia" w:ascii="仿宋" w:hAnsi="仿宋" w:eastAsia="仿宋" w:cs="仿宋"/>
          <w:sz w:val="32"/>
          <w:szCs w:val="32"/>
          <w:u w:val="none"/>
        </w:rPr>
        <w:t>年</w:t>
      </w:r>
      <w:r>
        <w:rPr>
          <w:rFonts w:hint="eastAsia" w:ascii="仿宋" w:hAnsi="仿宋" w:eastAsia="仿宋" w:cs="仿宋"/>
          <w:sz w:val="32"/>
          <w:szCs w:val="32"/>
        </w:rPr>
        <w:t>本部门基本支出预算数</w:t>
      </w:r>
      <w:r>
        <w:rPr>
          <w:rFonts w:hint="eastAsia" w:ascii="仿宋" w:hAnsi="仿宋" w:eastAsia="仿宋" w:cs="仿宋"/>
          <w:sz w:val="32"/>
          <w:szCs w:val="32"/>
          <w:u w:val="none"/>
          <w:lang w:val="en-US" w:eastAsia="zh-CN"/>
        </w:rPr>
        <w:t>2545.75</w:t>
      </w:r>
      <w:r>
        <w:rPr>
          <w:rFonts w:hint="eastAsia" w:ascii="仿宋" w:hAnsi="仿宋" w:eastAsia="仿宋" w:cs="仿宋"/>
          <w:sz w:val="32"/>
          <w:szCs w:val="32"/>
          <w:u w:val="none"/>
        </w:rPr>
        <w:t>万元，</w:t>
      </w:r>
      <w:r>
        <w:rPr>
          <w:rFonts w:hint="eastAsia" w:ascii="仿宋" w:hAnsi="仿宋" w:eastAsia="仿宋" w:cs="仿宋"/>
          <w:sz w:val="32"/>
          <w:szCs w:val="32"/>
        </w:rPr>
        <w:t>主要是为保障部门正常运转、完成日常工作任务而发生的各项支出，包括用于基本工资、津贴补贴等人员经费以及办公费、印刷费、水电费、办公设备购置等公用经费。</w:t>
      </w:r>
    </w:p>
    <w:p>
      <w:pPr>
        <w:widowControl/>
        <w:spacing w:line="600" w:lineRule="exact"/>
        <w:ind w:firstLine="660"/>
        <w:jc w:val="both"/>
        <w:rPr>
          <w:rFonts w:hint="eastAsia" w:ascii="仿宋" w:hAnsi="仿宋" w:eastAsia="仿宋" w:cs="仿宋"/>
        </w:rPr>
      </w:pPr>
      <w:r>
        <w:rPr>
          <w:rFonts w:hint="eastAsia" w:ascii="仿宋" w:hAnsi="仿宋" w:eastAsia="仿宋" w:cs="仿宋"/>
          <w:b/>
          <w:bCs/>
          <w:sz w:val="32"/>
          <w:szCs w:val="32"/>
        </w:rPr>
        <w:t>（二）</w:t>
      </w:r>
      <w:r>
        <w:rPr>
          <w:rFonts w:hint="eastAsia" w:ascii="仿宋" w:hAnsi="仿宋" w:eastAsia="仿宋" w:cs="仿宋"/>
          <w:b/>
          <w:bCs/>
          <w:color w:val="auto"/>
          <w:sz w:val="32"/>
          <w:szCs w:val="32"/>
          <w:u w:val="none"/>
        </w:rPr>
        <w:t>项目支出</w:t>
      </w:r>
      <w:r>
        <w:rPr>
          <w:rFonts w:hint="eastAsia" w:ascii="仿宋" w:hAnsi="仿宋" w:eastAsia="仿宋" w:cs="仿宋"/>
          <w:b/>
          <w:bCs/>
          <w:color w:val="auto"/>
          <w:sz w:val="32"/>
          <w:szCs w:val="32"/>
          <w:u w:val="none"/>
          <w:lang w:val="en-US" w:eastAsia="zh-CN"/>
        </w:rPr>
        <w:t>：</w:t>
      </w:r>
      <w:r>
        <w:rPr>
          <w:rFonts w:hint="eastAsia" w:ascii="仿宋" w:hAnsi="仿宋" w:eastAsia="仿宋" w:cs="仿宋"/>
          <w:color w:val="auto"/>
          <w:sz w:val="32"/>
          <w:szCs w:val="32"/>
          <w:u w:val="none"/>
          <w:lang w:val="en-US" w:eastAsia="zh-CN"/>
        </w:rPr>
        <w:t>20</w:t>
      </w:r>
      <w:r>
        <w:rPr>
          <w:rFonts w:hint="eastAsia" w:ascii="仿宋" w:hAnsi="仿宋" w:eastAsia="仿宋" w:cs="仿宋"/>
          <w:sz w:val="32"/>
          <w:szCs w:val="32"/>
          <w:u w:val="none"/>
          <w:lang w:val="en-US" w:eastAsia="zh-CN"/>
        </w:rPr>
        <w:t>21</w:t>
      </w:r>
      <w:r>
        <w:rPr>
          <w:rFonts w:hint="eastAsia" w:ascii="仿宋" w:hAnsi="仿宋" w:eastAsia="仿宋" w:cs="仿宋"/>
          <w:sz w:val="32"/>
          <w:szCs w:val="32"/>
          <w:u w:val="none"/>
        </w:rPr>
        <w:t>年本部门项目支出预算</w:t>
      </w:r>
      <w:r>
        <w:rPr>
          <w:rFonts w:hint="eastAsia" w:ascii="仿宋" w:hAnsi="仿宋" w:eastAsia="仿宋" w:cs="仿宋"/>
          <w:sz w:val="32"/>
          <w:szCs w:val="32"/>
          <w:u w:val="none"/>
          <w:lang w:val="en-US" w:eastAsia="zh-CN"/>
        </w:rPr>
        <w:t>556</w:t>
      </w:r>
      <w:r>
        <w:rPr>
          <w:rFonts w:hint="eastAsia" w:ascii="仿宋" w:hAnsi="仿宋" w:eastAsia="仿宋" w:cs="仿宋"/>
          <w:sz w:val="32"/>
          <w:szCs w:val="32"/>
          <w:u w:val="none"/>
        </w:rPr>
        <w:t>万元，主要是部门为完成特定行政工作任务或事业发展目标而发生的支出，包括有关事业发展专项、专项业务费、基本建设支出等，其中：</w:t>
      </w:r>
      <w:r>
        <w:rPr>
          <w:rFonts w:hint="eastAsia" w:ascii="仿宋" w:hAnsi="仿宋" w:eastAsia="仿宋" w:cs="仿宋"/>
          <w:sz w:val="32"/>
          <w:szCs w:val="32"/>
          <w:u w:val="none"/>
          <w:lang w:val="en-US" w:eastAsia="zh-CN"/>
        </w:rPr>
        <w:t>局机关</w:t>
      </w:r>
      <w:r>
        <w:rPr>
          <w:rFonts w:hint="eastAsia" w:ascii="仿宋" w:hAnsi="仿宋" w:eastAsia="仿宋" w:cs="仿宋"/>
          <w:sz w:val="32"/>
          <w:szCs w:val="32"/>
          <w:u w:val="none"/>
        </w:rPr>
        <w:t>支出1</w:t>
      </w:r>
      <w:r>
        <w:rPr>
          <w:rFonts w:hint="eastAsia" w:ascii="仿宋" w:hAnsi="仿宋" w:eastAsia="仿宋" w:cs="仿宋"/>
          <w:sz w:val="32"/>
          <w:szCs w:val="32"/>
          <w:u w:val="none"/>
          <w:lang w:val="en-US" w:eastAsia="zh-CN"/>
        </w:rPr>
        <w:t>9</w:t>
      </w:r>
      <w:r>
        <w:rPr>
          <w:rFonts w:hint="eastAsia" w:ascii="仿宋" w:hAnsi="仿宋" w:eastAsia="仿宋" w:cs="仿宋"/>
          <w:sz w:val="32"/>
          <w:szCs w:val="32"/>
          <w:u w:val="none"/>
        </w:rPr>
        <w:t>8万元，主要用于农村危房改造考核</w:t>
      </w:r>
      <w:r>
        <w:rPr>
          <w:rFonts w:hint="eastAsia" w:ascii="仿宋" w:hAnsi="仿宋" w:eastAsia="仿宋" w:cs="仿宋"/>
          <w:sz w:val="32"/>
          <w:szCs w:val="32"/>
          <w:u w:val="none"/>
          <w:lang w:val="en-US" w:eastAsia="zh-CN"/>
        </w:rPr>
        <w:t>和</w:t>
      </w:r>
      <w:r>
        <w:rPr>
          <w:rFonts w:hint="eastAsia" w:ascii="仿宋" w:hAnsi="仿宋" w:eastAsia="仿宋" w:cs="仿宋"/>
          <w:sz w:val="32"/>
          <w:szCs w:val="32"/>
          <w:u w:val="none"/>
        </w:rPr>
        <w:t>迎检</w:t>
      </w:r>
      <w:r>
        <w:rPr>
          <w:rFonts w:hint="eastAsia" w:ascii="仿宋" w:hAnsi="仿宋" w:eastAsia="仿宋" w:cs="仿宋"/>
          <w:sz w:val="32"/>
          <w:szCs w:val="32"/>
          <w:u w:val="none"/>
          <w:lang w:val="en-US" w:eastAsia="zh-CN"/>
        </w:rPr>
        <w:t>及</w:t>
      </w:r>
      <w:r>
        <w:rPr>
          <w:rFonts w:hint="eastAsia" w:ascii="仿宋" w:hAnsi="仿宋" w:eastAsia="仿宋" w:cs="仿宋"/>
          <w:sz w:val="32"/>
          <w:szCs w:val="32"/>
          <w:u w:val="none"/>
        </w:rPr>
        <w:t>督查等支出40万元</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危房技术鉴定支出2</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万元</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截污主干管日常维护及清淤25万元</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信息系统运维费25万元</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住建项目前期及业务经费支出40万元</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物业管理工作经费30万元</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非税收入税金及成本等支出8万元</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解决房屋落实政策历史遗留问题经费10万元</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墙体材料改革办公室支出5万元，主要用于新型墙体材料与散装水泥宣传推广；建设工程质量安全监督站</w:t>
      </w:r>
      <w:r>
        <w:rPr>
          <w:rFonts w:hint="eastAsia" w:ascii="仿宋" w:hAnsi="仿宋" w:eastAsia="仿宋" w:cs="仿宋"/>
          <w:sz w:val="32"/>
          <w:szCs w:val="32"/>
          <w:u w:val="none"/>
          <w:lang w:val="en-US" w:eastAsia="zh-CN"/>
        </w:rPr>
        <w:t>支出100万元，主要用于附着式升降脚手架和高处作业吊篮检测评估服务经费8万元、起重机械设备安全检测评估服务经费10万元、全市性安全生产会议及培训费10万元、预拌混凝土质量专项检测费60万元、质安在线12万元</w:t>
      </w:r>
      <w:r>
        <w:rPr>
          <w:rFonts w:hint="eastAsia" w:ascii="仿宋" w:hAnsi="仿宋" w:eastAsia="仿宋" w:cs="仿宋"/>
          <w:sz w:val="32"/>
          <w:szCs w:val="32"/>
          <w:u w:val="none"/>
          <w:lang w:eastAsia="zh-CN"/>
        </w:rPr>
        <w:t>；住房保障服务中心</w:t>
      </w:r>
      <w:r>
        <w:rPr>
          <w:rFonts w:hint="eastAsia" w:ascii="仿宋" w:hAnsi="仿宋" w:eastAsia="仿宋" w:cs="仿宋"/>
          <w:sz w:val="32"/>
          <w:szCs w:val="32"/>
          <w:u w:val="none"/>
          <w:lang w:val="en-US" w:eastAsia="zh-CN"/>
        </w:rPr>
        <w:t>支出253万元，主要用于白蚁防治灭治60万元、保障性住房小区物业管理费15万元、管理公房修缮50万元、物业专项维修资金管理专项28万元、执收成材（税金及附加）100万元</w:t>
      </w:r>
      <w:r>
        <w:rPr>
          <w:rFonts w:hint="eastAsia" w:ascii="仿宋" w:hAnsi="仿宋" w:eastAsia="仿宋" w:cs="仿宋"/>
          <w:sz w:val="32"/>
          <w:szCs w:val="32"/>
          <w:u w:val="none"/>
        </w:rPr>
        <w:t>。</w:t>
      </w:r>
    </w:p>
    <w:p>
      <w:pPr>
        <w:widowControl/>
        <w:spacing w:line="600" w:lineRule="exact"/>
        <w:jc w:val="left"/>
        <w:rPr>
          <w:rFonts w:hint="eastAsia" w:ascii="仿宋" w:hAnsi="仿宋" w:eastAsia="仿宋" w:cs="仿宋"/>
          <w:b/>
          <w:bCs/>
          <w:sz w:val="32"/>
          <w:szCs w:val="32"/>
        </w:rPr>
      </w:pPr>
      <w:r>
        <w:rPr>
          <w:rFonts w:hint="eastAsia" w:ascii="仿宋" w:hAnsi="仿宋" w:eastAsia="仿宋" w:cs="仿宋"/>
          <w:b/>
          <w:bCs/>
          <w:sz w:val="32"/>
          <w:szCs w:val="32"/>
        </w:rPr>
        <w:t>五、政府性基金预算支出</w:t>
      </w:r>
    </w:p>
    <w:p>
      <w:pPr>
        <w:widowControl/>
        <w:spacing w:line="600" w:lineRule="exact"/>
        <w:ind w:firstLine="640" w:firstLineChars="200"/>
        <w:rPr>
          <w:rFonts w:hint="eastAsia" w:ascii="仿宋" w:hAnsi="仿宋" w:eastAsia="仿宋" w:cs="仿宋"/>
          <w:b w:val="0"/>
          <w:bCs/>
          <w:sz w:val="32"/>
          <w:szCs w:val="32"/>
          <w:lang w:eastAsia="zh-CN"/>
        </w:rPr>
      </w:pPr>
      <w:r>
        <w:rPr>
          <w:rFonts w:hint="eastAsia" w:ascii="仿宋" w:hAnsi="仿宋" w:eastAsia="仿宋" w:cs="仿宋"/>
          <w:sz w:val="32"/>
          <w:szCs w:val="32"/>
          <w:lang w:val="en-US" w:eastAsia="zh-CN"/>
        </w:rPr>
        <w:t>2021</w:t>
      </w:r>
      <w:r>
        <w:rPr>
          <w:rFonts w:hint="eastAsia" w:ascii="仿宋" w:hAnsi="仿宋" w:eastAsia="仿宋" w:cs="仿宋"/>
          <w:sz w:val="32"/>
          <w:szCs w:val="32"/>
        </w:rPr>
        <w:t>年</w:t>
      </w:r>
      <w:r>
        <w:rPr>
          <w:rFonts w:hint="eastAsia" w:ascii="仿宋" w:hAnsi="仿宋" w:eastAsia="仿宋" w:cs="仿宋"/>
          <w:b w:val="0"/>
          <w:bCs/>
          <w:sz w:val="32"/>
          <w:szCs w:val="32"/>
        </w:rPr>
        <w:t>本部门无政府性基金安排的支出</w:t>
      </w:r>
      <w:r>
        <w:rPr>
          <w:rFonts w:hint="eastAsia" w:ascii="仿宋" w:hAnsi="仿宋" w:eastAsia="仿宋" w:cs="仿宋"/>
          <w:b w:val="0"/>
          <w:bCs/>
          <w:sz w:val="32"/>
          <w:szCs w:val="32"/>
          <w:lang w:eastAsia="zh-CN"/>
        </w:rPr>
        <w:t>。</w:t>
      </w:r>
    </w:p>
    <w:p>
      <w:pPr>
        <w:widowControl/>
        <w:spacing w:line="600" w:lineRule="exact"/>
        <w:jc w:val="left"/>
        <w:rPr>
          <w:rFonts w:hint="eastAsia" w:ascii="仿宋" w:hAnsi="仿宋" w:eastAsia="仿宋" w:cs="仿宋"/>
          <w:b/>
          <w:bCs/>
        </w:rPr>
      </w:pPr>
      <w:r>
        <w:rPr>
          <w:rFonts w:hint="eastAsia" w:ascii="仿宋" w:hAnsi="仿宋" w:eastAsia="仿宋" w:cs="仿宋"/>
          <w:b/>
          <w:bCs/>
          <w:sz w:val="32"/>
          <w:szCs w:val="32"/>
        </w:rPr>
        <w:t>六、其他重要事项的情况说明</w:t>
      </w:r>
    </w:p>
    <w:p>
      <w:pPr>
        <w:widowControl/>
        <w:spacing w:line="600" w:lineRule="exact"/>
        <w:ind w:firstLine="660"/>
        <w:jc w:val="left"/>
        <w:rPr>
          <w:rFonts w:hint="eastAsia" w:ascii="仿宋" w:hAnsi="仿宋" w:eastAsia="仿宋" w:cs="仿宋"/>
          <w:sz w:val="32"/>
          <w:szCs w:val="32"/>
          <w:u w:val="none"/>
          <w:lang w:eastAsia="zh-CN"/>
        </w:rPr>
      </w:pPr>
      <w:r>
        <w:rPr>
          <w:rFonts w:hint="eastAsia" w:ascii="仿宋" w:hAnsi="仿宋" w:eastAsia="仿宋" w:cs="仿宋"/>
          <w:b/>
          <w:sz w:val="32"/>
          <w:szCs w:val="32"/>
        </w:rPr>
        <w:t>（一）机关运行经费：</w:t>
      </w:r>
      <w:r>
        <w:rPr>
          <w:rFonts w:hint="eastAsia" w:ascii="仿宋" w:hAnsi="仿宋" w:eastAsia="仿宋" w:cs="仿宋"/>
          <w:sz w:val="32"/>
          <w:szCs w:val="32"/>
          <w:lang w:val="en-US" w:eastAsia="zh-CN"/>
        </w:rPr>
        <w:t>2021</w:t>
      </w:r>
      <w:r>
        <w:rPr>
          <w:rFonts w:hint="eastAsia" w:ascii="仿宋" w:hAnsi="仿宋" w:eastAsia="仿宋" w:cs="仿宋"/>
          <w:sz w:val="32"/>
          <w:szCs w:val="32"/>
        </w:rPr>
        <w:t>年本部门机关本级</w:t>
      </w:r>
      <w:r>
        <w:rPr>
          <w:rFonts w:hint="eastAsia" w:ascii="仿宋" w:hAnsi="仿宋" w:eastAsia="仿宋" w:cs="仿宋"/>
          <w:sz w:val="32"/>
          <w:szCs w:val="32"/>
          <w:lang w:val="en-US" w:eastAsia="zh-CN"/>
        </w:rPr>
        <w:t>、</w:t>
      </w:r>
      <w:r>
        <w:rPr>
          <w:rFonts w:hint="eastAsia" w:ascii="仿宋" w:hAnsi="仿宋" w:eastAsia="仿宋" w:cs="仿宋"/>
          <w:sz w:val="32"/>
          <w:szCs w:val="32"/>
          <w:u w:val="none"/>
        </w:rPr>
        <w:t>湘乡市建设工程质量安全监督站、湘乡市住房保障服务中心</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湘乡市墙体材料改革办公室(湘乡市散装水泥管理办公室)</w:t>
      </w:r>
      <w:r>
        <w:rPr>
          <w:rFonts w:hint="eastAsia" w:ascii="仿宋" w:hAnsi="仿宋" w:eastAsia="仿宋" w:cs="仿宋"/>
          <w:sz w:val="32"/>
          <w:szCs w:val="32"/>
          <w:u w:val="none"/>
          <w:lang w:val="en-US" w:eastAsia="zh-CN"/>
        </w:rPr>
        <w:t>四</w:t>
      </w:r>
      <w:r>
        <w:rPr>
          <w:rFonts w:hint="eastAsia" w:ascii="仿宋" w:hAnsi="仿宋" w:eastAsia="仿宋" w:cs="仿宋"/>
          <w:sz w:val="32"/>
          <w:szCs w:val="32"/>
        </w:rPr>
        <w:t>家行政事业单位的机关运行经费</w:t>
      </w:r>
      <w:r>
        <w:rPr>
          <w:rFonts w:hint="eastAsia" w:ascii="仿宋" w:hAnsi="仿宋" w:eastAsia="仿宋" w:cs="仿宋"/>
          <w:sz w:val="32"/>
          <w:szCs w:val="32"/>
          <w:u w:val="none"/>
          <w:lang w:val="en-US" w:eastAsia="zh-CN"/>
        </w:rPr>
        <w:t>375.43</w:t>
      </w:r>
      <w:r>
        <w:rPr>
          <w:rFonts w:hint="eastAsia" w:ascii="仿宋" w:hAnsi="仿宋" w:eastAsia="仿宋" w:cs="仿宋"/>
          <w:sz w:val="32"/>
          <w:szCs w:val="32"/>
          <w:u w:val="none"/>
          <w:lang w:eastAsia="zh-CN"/>
        </w:rPr>
        <w:t>万元，比20</w:t>
      </w:r>
      <w:r>
        <w:rPr>
          <w:rFonts w:hint="eastAsia" w:ascii="仿宋" w:hAnsi="仿宋" w:eastAsia="仿宋" w:cs="仿宋"/>
          <w:sz w:val="32"/>
          <w:szCs w:val="32"/>
          <w:u w:val="none"/>
          <w:lang w:val="en-US" w:eastAsia="zh-CN"/>
        </w:rPr>
        <w:t>20</w:t>
      </w:r>
      <w:r>
        <w:rPr>
          <w:rFonts w:hint="eastAsia" w:ascii="仿宋" w:hAnsi="仿宋" w:eastAsia="仿宋" w:cs="仿宋"/>
          <w:sz w:val="32"/>
          <w:szCs w:val="32"/>
          <w:u w:val="none"/>
          <w:lang w:eastAsia="zh-CN"/>
        </w:rPr>
        <w:t>年预算增加</w:t>
      </w:r>
      <w:r>
        <w:rPr>
          <w:rFonts w:hint="eastAsia" w:ascii="仿宋" w:hAnsi="仿宋" w:eastAsia="仿宋" w:cs="仿宋"/>
          <w:sz w:val="32"/>
          <w:szCs w:val="32"/>
          <w:u w:val="none"/>
          <w:lang w:val="en-US" w:eastAsia="zh-CN"/>
        </w:rPr>
        <w:t>110.23</w:t>
      </w:r>
      <w:r>
        <w:rPr>
          <w:rFonts w:hint="eastAsia" w:ascii="仿宋" w:hAnsi="仿宋" w:eastAsia="仿宋" w:cs="仿宋"/>
          <w:sz w:val="32"/>
          <w:szCs w:val="32"/>
          <w:u w:val="none"/>
          <w:lang w:eastAsia="zh-CN"/>
        </w:rPr>
        <w:t xml:space="preserve"> 万元，上升 </w:t>
      </w:r>
      <w:r>
        <w:rPr>
          <w:rFonts w:hint="eastAsia" w:ascii="仿宋" w:hAnsi="仿宋" w:eastAsia="仿宋" w:cs="仿宋"/>
          <w:sz w:val="32"/>
          <w:szCs w:val="32"/>
          <w:u w:val="none"/>
          <w:lang w:val="en-US" w:eastAsia="zh-CN"/>
        </w:rPr>
        <w:t>41.56</w:t>
      </w:r>
      <w:r>
        <w:rPr>
          <w:rFonts w:hint="eastAsia" w:ascii="仿宋" w:hAnsi="仿宋" w:eastAsia="仿宋" w:cs="仿宋"/>
          <w:sz w:val="32"/>
          <w:szCs w:val="32"/>
          <w:u w:val="none"/>
          <w:lang w:eastAsia="zh-CN"/>
        </w:rPr>
        <w:t xml:space="preserve"> %。主要是下属二级机构湘乡市建设工程质量安全监督站从</w:t>
      </w:r>
      <w:r>
        <w:rPr>
          <w:rFonts w:hint="eastAsia" w:ascii="仿宋" w:hAnsi="仿宋" w:eastAsia="仿宋" w:cs="仿宋"/>
          <w:sz w:val="32"/>
          <w:szCs w:val="32"/>
          <w:u w:val="none"/>
          <w:lang w:val="en-US" w:eastAsia="zh-CN"/>
        </w:rPr>
        <w:t>2021年起实行全额拔款</w:t>
      </w:r>
      <w:r>
        <w:rPr>
          <w:rFonts w:hint="eastAsia" w:ascii="仿宋" w:hAnsi="仿宋" w:eastAsia="仿宋" w:cs="仿宋"/>
          <w:sz w:val="32"/>
          <w:szCs w:val="32"/>
          <w:u w:val="none"/>
          <w:lang w:eastAsia="zh-CN"/>
        </w:rPr>
        <w:t>，导致人员工资及机关运行经费大幅增加。</w:t>
      </w:r>
    </w:p>
    <w:p>
      <w:pPr>
        <w:widowControl/>
        <w:spacing w:line="600" w:lineRule="exact"/>
        <w:ind w:firstLine="660"/>
        <w:rPr>
          <w:rFonts w:hint="eastAsia" w:ascii="仿宋" w:hAnsi="仿宋" w:eastAsia="仿宋" w:cs="仿宋"/>
          <w:sz w:val="32"/>
          <w:szCs w:val="32"/>
          <w:u w:val="none"/>
        </w:rPr>
      </w:pPr>
      <w:r>
        <w:rPr>
          <w:rFonts w:hint="eastAsia" w:ascii="仿宋" w:hAnsi="仿宋" w:eastAsia="仿宋" w:cs="仿宋"/>
          <w:b/>
          <w:sz w:val="32"/>
          <w:szCs w:val="32"/>
        </w:rPr>
        <w:t>（二）“三公”经费预算：</w:t>
      </w:r>
      <w:r>
        <w:rPr>
          <w:rFonts w:hint="eastAsia" w:ascii="仿宋" w:hAnsi="仿宋" w:eastAsia="仿宋" w:cs="仿宋"/>
          <w:sz w:val="32"/>
          <w:szCs w:val="32"/>
          <w:lang w:val="en-US" w:eastAsia="zh-CN"/>
        </w:rPr>
        <w:t>2021</w:t>
      </w:r>
      <w:r>
        <w:rPr>
          <w:rFonts w:hint="eastAsia" w:ascii="仿宋" w:hAnsi="仿宋" w:eastAsia="仿宋" w:cs="仿宋"/>
          <w:sz w:val="32"/>
          <w:szCs w:val="32"/>
        </w:rPr>
        <w:t>年本部门机关本级</w:t>
      </w:r>
      <w:r>
        <w:rPr>
          <w:rFonts w:hint="eastAsia" w:ascii="仿宋" w:hAnsi="仿宋" w:eastAsia="仿宋" w:cs="仿宋"/>
          <w:sz w:val="32"/>
          <w:szCs w:val="32"/>
          <w:lang w:val="en-US" w:eastAsia="zh-CN"/>
        </w:rPr>
        <w:t>、</w:t>
      </w:r>
      <w:r>
        <w:rPr>
          <w:rFonts w:hint="eastAsia" w:ascii="仿宋" w:hAnsi="仿宋" w:eastAsia="仿宋" w:cs="仿宋"/>
          <w:sz w:val="32"/>
          <w:szCs w:val="32"/>
          <w:u w:val="none"/>
        </w:rPr>
        <w:t>湘乡市建设工程质量安全监督站、湘乡市住房保障服务中心</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湘乡市墙体材料改革办公室(湘乡市散装水泥管理办公室)</w:t>
      </w:r>
      <w:r>
        <w:rPr>
          <w:rFonts w:hint="eastAsia" w:ascii="仿宋" w:hAnsi="仿宋" w:eastAsia="仿宋" w:cs="仿宋"/>
          <w:sz w:val="32"/>
          <w:szCs w:val="32"/>
          <w:u w:val="none"/>
          <w:lang w:val="en-US" w:eastAsia="zh-CN"/>
        </w:rPr>
        <w:t>四</w:t>
      </w:r>
      <w:r>
        <w:rPr>
          <w:rFonts w:hint="eastAsia" w:ascii="仿宋" w:hAnsi="仿宋" w:eastAsia="仿宋" w:cs="仿宋"/>
          <w:sz w:val="32"/>
          <w:szCs w:val="32"/>
        </w:rPr>
        <w:t>家行政事业单位</w:t>
      </w:r>
      <w:r>
        <w:rPr>
          <w:rFonts w:hint="eastAsia" w:ascii="仿宋" w:hAnsi="仿宋" w:eastAsia="仿宋" w:cs="仿宋"/>
          <w:sz w:val="32"/>
          <w:szCs w:val="32"/>
          <w:u w:val="none"/>
        </w:rPr>
        <w:t>“三公”经费预算数为</w:t>
      </w:r>
      <w:r>
        <w:rPr>
          <w:rFonts w:hint="eastAsia" w:ascii="仿宋" w:hAnsi="仿宋" w:eastAsia="仿宋" w:cs="仿宋"/>
          <w:sz w:val="32"/>
          <w:szCs w:val="32"/>
          <w:u w:val="none"/>
          <w:lang w:val="en-US" w:eastAsia="zh-CN"/>
        </w:rPr>
        <w:t>54.4</w:t>
      </w:r>
      <w:r>
        <w:rPr>
          <w:rFonts w:hint="eastAsia" w:ascii="仿宋" w:hAnsi="仿宋" w:eastAsia="仿宋" w:cs="仿宋"/>
          <w:sz w:val="32"/>
          <w:szCs w:val="32"/>
          <w:u w:val="none"/>
        </w:rPr>
        <w:t>万元，其中，公务接待费</w:t>
      </w:r>
      <w:r>
        <w:rPr>
          <w:rFonts w:hint="eastAsia" w:ascii="仿宋" w:hAnsi="仿宋" w:eastAsia="仿宋" w:cs="仿宋"/>
          <w:sz w:val="32"/>
          <w:szCs w:val="32"/>
          <w:u w:val="none"/>
          <w:lang w:val="en-US" w:eastAsia="zh-CN"/>
        </w:rPr>
        <w:t>24</w:t>
      </w:r>
      <w:r>
        <w:rPr>
          <w:rFonts w:hint="eastAsia" w:ascii="仿宋" w:hAnsi="仿宋" w:eastAsia="仿宋" w:cs="仿宋"/>
          <w:sz w:val="32"/>
          <w:szCs w:val="32"/>
          <w:u w:val="none"/>
        </w:rPr>
        <w:t>万元，公务用车购置及运行费</w:t>
      </w:r>
      <w:r>
        <w:rPr>
          <w:rFonts w:hint="eastAsia" w:ascii="仿宋" w:hAnsi="仿宋" w:eastAsia="仿宋" w:cs="仿宋"/>
          <w:sz w:val="32"/>
          <w:szCs w:val="32"/>
          <w:u w:val="none"/>
          <w:lang w:val="en-US" w:eastAsia="zh-CN"/>
        </w:rPr>
        <w:t>30.4</w:t>
      </w:r>
      <w:r>
        <w:rPr>
          <w:rFonts w:hint="eastAsia" w:ascii="仿宋" w:hAnsi="仿宋" w:eastAsia="仿宋" w:cs="仿宋"/>
          <w:sz w:val="32"/>
          <w:szCs w:val="32"/>
          <w:u w:val="none"/>
        </w:rPr>
        <w:t>万元（其中，公务用车购置费</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万元，公务用车运行费</w:t>
      </w:r>
      <w:r>
        <w:rPr>
          <w:rFonts w:hint="eastAsia" w:ascii="仿宋" w:hAnsi="仿宋" w:eastAsia="仿宋" w:cs="仿宋"/>
          <w:sz w:val="32"/>
          <w:szCs w:val="32"/>
          <w:u w:val="none"/>
          <w:lang w:val="en-US" w:eastAsia="zh-CN"/>
        </w:rPr>
        <w:t>30.4</w:t>
      </w:r>
      <w:r>
        <w:rPr>
          <w:rFonts w:hint="eastAsia" w:ascii="仿宋" w:hAnsi="仿宋" w:eastAsia="仿宋" w:cs="仿宋"/>
          <w:sz w:val="32"/>
          <w:szCs w:val="32"/>
          <w:u w:val="none"/>
        </w:rPr>
        <w:t>万元），因公出国（境）费</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万元。20</w:t>
      </w:r>
      <w:r>
        <w:rPr>
          <w:rFonts w:hint="eastAsia" w:ascii="仿宋" w:hAnsi="仿宋" w:eastAsia="仿宋" w:cs="仿宋"/>
          <w:sz w:val="32"/>
          <w:szCs w:val="32"/>
          <w:u w:val="none"/>
          <w:lang w:val="en-US" w:eastAsia="zh-CN"/>
        </w:rPr>
        <w:t>21</w:t>
      </w:r>
      <w:r>
        <w:rPr>
          <w:rFonts w:hint="eastAsia" w:ascii="仿宋" w:hAnsi="仿宋" w:eastAsia="仿宋" w:cs="仿宋"/>
          <w:sz w:val="32"/>
          <w:szCs w:val="32"/>
          <w:u w:val="none"/>
        </w:rPr>
        <w:t>年“三公”经费预算较20</w:t>
      </w:r>
      <w:r>
        <w:rPr>
          <w:rFonts w:hint="eastAsia" w:ascii="仿宋" w:hAnsi="仿宋" w:eastAsia="仿宋" w:cs="仿宋"/>
          <w:sz w:val="32"/>
          <w:szCs w:val="32"/>
          <w:u w:val="none"/>
          <w:lang w:val="en-US" w:eastAsia="zh-CN"/>
        </w:rPr>
        <w:t>20</w:t>
      </w:r>
      <w:r>
        <w:rPr>
          <w:rFonts w:hint="eastAsia" w:ascii="仿宋" w:hAnsi="仿宋" w:eastAsia="仿宋" w:cs="仿宋"/>
          <w:sz w:val="32"/>
          <w:szCs w:val="32"/>
          <w:u w:val="none"/>
        </w:rPr>
        <w:t>年减少</w:t>
      </w:r>
      <w:r>
        <w:rPr>
          <w:rFonts w:hint="eastAsia" w:ascii="仿宋" w:hAnsi="仿宋" w:eastAsia="仿宋" w:cs="仿宋"/>
          <w:sz w:val="32"/>
          <w:szCs w:val="32"/>
          <w:u w:val="none"/>
          <w:lang w:val="en-US" w:eastAsia="zh-CN"/>
        </w:rPr>
        <w:t>15.6</w:t>
      </w:r>
      <w:r>
        <w:rPr>
          <w:rFonts w:hint="eastAsia" w:ascii="仿宋" w:hAnsi="仿宋" w:eastAsia="仿宋" w:cs="仿宋"/>
          <w:sz w:val="32"/>
          <w:szCs w:val="32"/>
          <w:u w:val="none"/>
        </w:rPr>
        <w:t>万元，主要是</w:t>
      </w:r>
      <w:r>
        <w:rPr>
          <w:rFonts w:hint="eastAsia" w:ascii="仿宋" w:hAnsi="仿宋" w:eastAsia="仿宋" w:cs="仿宋"/>
          <w:sz w:val="32"/>
          <w:szCs w:val="32"/>
          <w:u w:val="none"/>
          <w:lang w:eastAsia="zh-CN"/>
        </w:rPr>
        <w:t>公务接待和公务用车运行费用的减少</w:t>
      </w:r>
      <w:r>
        <w:rPr>
          <w:rFonts w:hint="eastAsia" w:ascii="仿宋" w:hAnsi="仿宋" w:eastAsia="仿宋" w:cs="仿宋"/>
          <w:sz w:val="32"/>
          <w:szCs w:val="32"/>
          <w:u w:val="none"/>
        </w:rPr>
        <w:t>。</w:t>
      </w:r>
    </w:p>
    <w:p>
      <w:pPr>
        <w:pStyle w:val="2"/>
        <w:ind w:left="0" w:leftChars="0" w:firstLine="643" w:firstLineChars="200"/>
        <w:rPr>
          <w:rFonts w:hint="eastAsia" w:ascii="仿宋" w:hAnsi="仿宋" w:eastAsia="仿宋" w:cs="仿宋"/>
          <w:b/>
          <w:color w:val="FF0000"/>
          <w:sz w:val="32"/>
          <w:szCs w:val="32"/>
        </w:rPr>
      </w:pPr>
      <w:r>
        <w:rPr>
          <w:rFonts w:hint="eastAsia" w:ascii="仿宋" w:hAnsi="仿宋" w:eastAsia="仿宋" w:cs="仿宋"/>
          <w:b/>
          <w:sz w:val="32"/>
          <w:szCs w:val="32"/>
        </w:rPr>
        <w:t>（三）一般性支出情况：</w:t>
      </w:r>
      <w:r>
        <w:rPr>
          <w:rFonts w:hint="eastAsia" w:ascii="仿宋" w:hAnsi="仿宋" w:eastAsia="仿宋" w:cs="仿宋"/>
          <w:kern w:val="0"/>
          <w:sz w:val="32"/>
          <w:szCs w:val="32"/>
          <w:u w:val="none"/>
          <w:lang w:val="en-US" w:eastAsia="zh-CN"/>
        </w:rPr>
        <w:t>2021</w:t>
      </w:r>
      <w:r>
        <w:rPr>
          <w:rFonts w:hint="eastAsia" w:ascii="仿宋" w:hAnsi="仿宋" w:eastAsia="仿宋" w:cs="仿宋"/>
          <w:kern w:val="0"/>
          <w:sz w:val="32"/>
          <w:szCs w:val="32"/>
          <w:u w:val="none"/>
        </w:rPr>
        <w:t>年本部门会议费预算</w:t>
      </w:r>
      <w:r>
        <w:rPr>
          <w:rFonts w:hint="eastAsia" w:ascii="仿宋" w:hAnsi="仿宋" w:eastAsia="仿宋" w:cs="仿宋"/>
          <w:sz w:val="32"/>
          <w:szCs w:val="32"/>
          <w:u w:val="none"/>
          <w:lang w:val="en-US" w:eastAsia="zh-CN"/>
        </w:rPr>
        <w:t>16.5</w:t>
      </w:r>
      <w:r>
        <w:rPr>
          <w:rFonts w:hint="eastAsia" w:ascii="仿宋" w:hAnsi="仿宋" w:eastAsia="仿宋" w:cs="仿宋"/>
          <w:kern w:val="0"/>
          <w:sz w:val="32"/>
          <w:szCs w:val="32"/>
          <w:u w:val="none"/>
        </w:rPr>
        <w:t>万元，拟召开</w:t>
      </w:r>
      <w:r>
        <w:rPr>
          <w:rFonts w:hint="eastAsia" w:ascii="仿宋" w:hAnsi="仿宋" w:eastAsia="仿宋" w:cs="仿宋"/>
          <w:sz w:val="32"/>
          <w:szCs w:val="32"/>
          <w:u w:val="none"/>
          <w:lang w:eastAsia="zh-CN"/>
        </w:rPr>
        <w:t>农村危房改造、建筑业年会、物业管理工作</w:t>
      </w:r>
      <w:r>
        <w:rPr>
          <w:rFonts w:hint="eastAsia" w:ascii="仿宋" w:hAnsi="仿宋" w:eastAsia="仿宋" w:cs="仿宋"/>
          <w:kern w:val="0"/>
          <w:sz w:val="32"/>
          <w:szCs w:val="32"/>
          <w:u w:val="none"/>
        </w:rPr>
        <w:t>会议，人数</w:t>
      </w:r>
      <w:r>
        <w:rPr>
          <w:rFonts w:hint="eastAsia" w:ascii="仿宋" w:hAnsi="仿宋" w:eastAsia="仿宋" w:cs="仿宋"/>
          <w:sz w:val="32"/>
          <w:szCs w:val="32"/>
          <w:u w:val="none"/>
          <w:lang w:val="en-US" w:eastAsia="zh-CN"/>
        </w:rPr>
        <w:t>2358</w:t>
      </w:r>
      <w:r>
        <w:rPr>
          <w:rFonts w:hint="eastAsia" w:ascii="仿宋" w:hAnsi="仿宋" w:eastAsia="仿宋" w:cs="仿宋"/>
          <w:kern w:val="0"/>
          <w:sz w:val="32"/>
          <w:szCs w:val="32"/>
          <w:u w:val="none"/>
        </w:rPr>
        <w:t>人，内容为</w:t>
      </w:r>
      <w:r>
        <w:rPr>
          <w:rFonts w:hint="eastAsia" w:ascii="仿宋" w:hAnsi="仿宋" w:eastAsia="仿宋" w:cs="仿宋"/>
          <w:sz w:val="32"/>
          <w:szCs w:val="32"/>
          <w:u w:val="none"/>
          <w:lang w:eastAsia="zh-CN"/>
        </w:rPr>
        <w:t>农村危房改造、建筑业年会、物业管理工作</w:t>
      </w:r>
      <w:r>
        <w:rPr>
          <w:rFonts w:hint="eastAsia" w:ascii="仿宋" w:hAnsi="仿宋" w:eastAsia="仿宋" w:cs="仿宋"/>
          <w:kern w:val="0"/>
          <w:sz w:val="32"/>
          <w:szCs w:val="32"/>
          <w:u w:val="none"/>
        </w:rPr>
        <w:t>；培训费预算</w:t>
      </w:r>
      <w:r>
        <w:rPr>
          <w:rFonts w:hint="eastAsia" w:ascii="仿宋" w:hAnsi="仿宋" w:eastAsia="仿宋" w:cs="仿宋"/>
          <w:sz w:val="32"/>
          <w:szCs w:val="32"/>
          <w:u w:val="none"/>
          <w:lang w:val="en-US" w:eastAsia="zh-CN"/>
        </w:rPr>
        <w:t>5</w:t>
      </w:r>
      <w:r>
        <w:rPr>
          <w:rFonts w:hint="eastAsia" w:ascii="仿宋" w:hAnsi="仿宋" w:eastAsia="仿宋" w:cs="仿宋"/>
          <w:kern w:val="0"/>
          <w:sz w:val="32"/>
          <w:szCs w:val="32"/>
          <w:u w:val="none"/>
        </w:rPr>
        <w:t>万元，拟开展</w:t>
      </w:r>
      <w:r>
        <w:rPr>
          <w:rFonts w:hint="eastAsia" w:ascii="仿宋" w:hAnsi="仿宋" w:eastAsia="仿宋" w:cs="仿宋"/>
          <w:sz w:val="32"/>
          <w:szCs w:val="32"/>
          <w:u w:val="none"/>
          <w:lang w:eastAsia="zh-CN"/>
        </w:rPr>
        <w:t>建筑工匠技能培训、农村危房鉴定等级</w:t>
      </w:r>
      <w:r>
        <w:rPr>
          <w:rFonts w:hint="eastAsia" w:ascii="仿宋" w:hAnsi="仿宋" w:eastAsia="仿宋" w:cs="仿宋"/>
          <w:kern w:val="0"/>
          <w:sz w:val="32"/>
          <w:szCs w:val="32"/>
          <w:u w:val="none"/>
        </w:rPr>
        <w:t>培训，人数</w:t>
      </w:r>
      <w:r>
        <w:rPr>
          <w:rFonts w:hint="eastAsia" w:ascii="仿宋" w:hAnsi="仿宋" w:eastAsia="仿宋" w:cs="仿宋"/>
          <w:sz w:val="32"/>
          <w:szCs w:val="32"/>
          <w:u w:val="none"/>
          <w:lang w:val="en-US" w:eastAsia="zh-CN"/>
        </w:rPr>
        <w:t>715</w:t>
      </w:r>
      <w:r>
        <w:rPr>
          <w:rFonts w:hint="eastAsia" w:ascii="仿宋" w:hAnsi="仿宋" w:eastAsia="仿宋" w:cs="仿宋"/>
          <w:kern w:val="0"/>
          <w:sz w:val="32"/>
          <w:szCs w:val="32"/>
          <w:u w:val="none"/>
        </w:rPr>
        <w:t>人，内容为</w:t>
      </w:r>
      <w:r>
        <w:rPr>
          <w:rFonts w:hint="eastAsia" w:ascii="仿宋" w:hAnsi="仿宋" w:eastAsia="仿宋" w:cs="仿宋"/>
          <w:sz w:val="32"/>
          <w:szCs w:val="32"/>
          <w:u w:val="none"/>
          <w:lang w:eastAsia="zh-CN"/>
        </w:rPr>
        <w:t>建筑工匠技能培训、农村危房鉴定等级</w:t>
      </w:r>
      <w:r>
        <w:rPr>
          <w:rFonts w:hint="eastAsia" w:ascii="仿宋" w:hAnsi="仿宋" w:eastAsia="仿宋" w:cs="仿宋"/>
          <w:kern w:val="0"/>
          <w:sz w:val="32"/>
          <w:szCs w:val="32"/>
          <w:u w:val="none"/>
        </w:rPr>
        <w:t>。</w:t>
      </w:r>
    </w:p>
    <w:p>
      <w:pPr>
        <w:widowControl/>
        <w:spacing w:line="600" w:lineRule="exact"/>
        <w:ind w:firstLine="643" w:firstLineChars="200"/>
        <w:rPr>
          <w:rFonts w:hint="eastAsia" w:ascii="仿宋" w:hAnsi="仿宋" w:eastAsia="仿宋" w:cs="仿宋"/>
          <w:sz w:val="32"/>
          <w:szCs w:val="32"/>
          <w:u w:val="none"/>
          <w:lang w:eastAsia="zh-CN"/>
        </w:rPr>
      </w:pPr>
      <w:r>
        <w:rPr>
          <w:rFonts w:hint="eastAsia" w:ascii="仿宋" w:hAnsi="仿宋" w:eastAsia="仿宋" w:cs="仿宋"/>
          <w:b/>
          <w:sz w:val="32"/>
          <w:szCs w:val="32"/>
        </w:rPr>
        <w:t>（</w:t>
      </w:r>
      <w:r>
        <w:rPr>
          <w:rFonts w:hint="eastAsia" w:ascii="仿宋" w:hAnsi="仿宋" w:eastAsia="仿宋" w:cs="仿宋"/>
          <w:b/>
          <w:kern w:val="2"/>
          <w:sz w:val="32"/>
          <w:szCs w:val="32"/>
          <w:lang w:val="en-US" w:eastAsia="zh-CN" w:bidi="ar-SA"/>
        </w:rPr>
        <w:t>四）政府采购情况：</w:t>
      </w:r>
      <w:r>
        <w:rPr>
          <w:rFonts w:hint="eastAsia" w:ascii="仿宋" w:hAnsi="仿宋" w:eastAsia="仿宋" w:cs="仿宋"/>
          <w:sz w:val="32"/>
          <w:szCs w:val="32"/>
          <w:u w:val="none"/>
        </w:rPr>
        <w:t>20</w:t>
      </w:r>
      <w:r>
        <w:rPr>
          <w:rFonts w:hint="eastAsia" w:ascii="仿宋" w:hAnsi="仿宋" w:eastAsia="仿宋" w:cs="仿宋"/>
          <w:sz w:val="32"/>
          <w:szCs w:val="32"/>
          <w:u w:val="none"/>
          <w:lang w:val="en-US" w:eastAsia="zh-CN"/>
        </w:rPr>
        <w:t>21</w:t>
      </w:r>
      <w:r>
        <w:rPr>
          <w:rFonts w:hint="eastAsia" w:ascii="仿宋" w:hAnsi="仿宋" w:eastAsia="仿宋" w:cs="仿宋"/>
          <w:sz w:val="32"/>
          <w:szCs w:val="32"/>
          <w:u w:val="none"/>
        </w:rPr>
        <w:t>年</w:t>
      </w:r>
      <w:r>
        <w:rPr>
          <w:rFonts w:hint="eastAsia" w:ascii="仿宋" w:hAnsi="仿宋" w:eastAsia="仿宋" w:cs="仿宋"/>
          <w:sz w:val="32"/>
          <w:szCs w:val="32"/>
          <w:u w:val="none"/>
          <w:lang w:eastAsia="zh-CN"/>
        </w:rPr>
        <w:t>住建局</w:t>
      </w:r>
      <w:r>
        <w:rPr>
          <w:rFonts w:hint="eastAsia" w:ascii="仿宋" w:hAnsi="仿宋" w:eastAsia="仿宋" w:cs="仿宋"/>
          <w:sz w:val="32"/>
          <w:szCs w:val="32"/>
          <w:u w:val="none"/>
        </w:rPr>
        <w:t>部门各单位政府采购预算总额</w:t>
      </w:r>
      <w:r>
        <w:rPr>
          <w:rFonts w:hint="eastAsia" w:ascii="仿宋" w:hAnsi="仿宋" w:eastAsia="仿宋" w:cs="仿宋"/>
          <w:sz w:val="32"/>
          <w:szCs w:val="32"/>
          <w:u w:val="none"/>
          <w:lang w:val="en-US" w:eastAsia="zh-CN"/>
        </w:rPr>
        <w:t>150</w:t>
      </w:r>
      <w:r>
        <w:rPr>
          <w:rFonts w:hint="eastAsia" w:ascii="仿宋" w:hAnsi="仿宋" w:eastAsia="仿宋" w:cs="仿宋"/>
          <w:sz w:val="32"/>
          <w:szCs w:val="32"/>
          <w:u w:val="none"/>
        </w:rPr>
        <w:t>万元，其中，政府采购服务预算</w:t>
      </w:r>
      <w:r>
        <w:rPr>
          <w:rFonts w:hint="eastAsia" w:ascii="仿宋" w:hAnsi="仿宋" w:eastAsia="仿宋" w:cs="仿宋"/>
          <w:sz w:val="32"/>
          <w:szCs w:val="32"/>
          <w:u w:val="none"/>
          <w:lang w:val="en-US" w:eastAsia="zh-CN"/>
        </w:rPr>
        <w:t>82</w:t>
      </w:r>
      <w:r>
        <w:rPr>
          <w:rFonts w:hint="eastAsia" w:ascii="仿宋" w:hAnsi="仿宋" w:eastAsia="仿宋" w:cs="仿宋"/>
          <w:sz w:val="32"/>
          <w:szCs w:val="32"/>
          <w:u w:val="none"/>
        </w:rPr>
        <w:t>万元；政府采购货物预算</w:t>
      </w:r>
      <w:r>
        <w:rPr>
          <w:rFonts w:hint="eastAsia" w:ascii="仿宋" w:hAnsi="仿宋" w:eastAsia="仿宋" w:cs="仿宋"/>
          <w:sz w:val="32"/>
          <w:szCs w:val="32"/>
          <w:u w:val="none"/>
          <w:lang w:val="en-US" w:eastAsia="zh-CN"/>
        </w:rPr>
        <w:t>68</w:t>
      </w:r>
      <w:r>
        <w:rPr>
          <w:rFonts w:hint="eastAsia" w:ascii="仿宋" w:hAnsi="仿宋" w:eastAsia="仿宋" w:cs="仿宋"/>
          <w:sz w:val="32"/>
          <w:szCs w:val="32"/>
          <w:u w:val="none"/>
        </w:rPr>
        <w:t>万元</w:t>
      </w:r>
      <w:r>
        <w:rPr>
          <w:rFonts w:hint="eastAsia" w:ascii="仿宋" w:hAnsi="仿宋" w:eastAsia="仿宋" w:cs="仿宋"/>
          <w:sz w:val="32"/>
          <w:szCs w:val="32"/>
          <w:u w:val="none"/>
          <w:lang w:eastAsia="zh-CN"/>
        </w:rPr>
        <w:t>。</w:t>
      </w:r>
    </w:p>
    <w:p>
      <w:pPr>
        <w:widowControl/>
        <w:numPr>
          <w:ilvl w:val="0"/>
          <w:numId w:val="0"/>
        </w:numPr>
        <w:spacing w:line="600" w:lineRule="exact"/>
        <w:ind w:firstLine="643" w:firstLineChars="200"/>
        <w:rPr>
          <w:rFonts w:hint="eastAsia" w:ascii="仿宋" w:hAnsi="仿宋" w:eastAsia="仿宋" w:cs="仿宋"/>
          <w:sz w:val="32"/>
          <w:szCs w:val="32"/>
          <w:u w:val="none"/>
          <w:lang w:val="en-US" w:eastAsia="zh-CN"/>
        </w:rPr>
      </w:pPr>
      <w:r>
        <w:rPr>
          <w:rFonts w:hint="eastAsia" w:ascii="仿宋" w:hAnsi="仿宋" w:eastAsia="仿宋" w:cs="仿宋"/>
          <w:b/>
          <w:bCs/>
          <w:color w:val="000000" w:themeColor="text1"/>
          <w:sz w:val="32"/>
          <w:szCs w:val="32"/>
          <w:lang w:val="en-US" w:eastAsia="zh-CN"/>
          <w14:textFill>
            <w14:solidFill>
              <w14:schemeClr w14:val="tx1"/>
            </w14:solidFill>
          </w14:textFill>
        </w:rPr>
        <w:t>（五）政府购买服务情况说明</w:t>
      </w:r>
      <w:r>
        <w:rPr>
          <w:rFonts w:hint="eastAsia" w:ascii="仿宋" w:hAnsi="仿宋" w:eastAsia="仿宋" w:cs="仿宋"/>
          <w:b/>
          <w:sz w:val="32"/>
          <w:szCs w:val="32"/>
        </w:rPr>
        <w:t>：</w:t>
      </w:r>
      <w:r>
        <w:rPr>
          <w:rFonts w:hint="eastAsia" w:ascii="仿宋" w:hAnsi="仿宋" w:eastAsia="仿宋" w:cs="仿宋"/>
          <w:sz w:val="32"/>
          <w:szCs w:val="32"/>
          <w:u w:val="none"/>
        </w:rPr>
        <w:t>20</w:t>
      </w:r>
      <w:r>
        <w:rPr>
          <w:rFonts w:hint="eastAsia" w:ascii="仿宋" w:hAnsi="仿宋" w:eastAsia="仿宋" w:cs="仿宋"/>
          <w:sz w:val="32"/>
          <w:szCs w:val="32"/>
          <w:u w:val="none"/>
          <w:lang w:val="en-US" w:eastAsia="zh-CN"/>
        </w:rPr>
        <w:t>21</w:t>
      </w:r>
      <w:r>
        <w:rPr>
          <w:rFonts w:hint="eastAsia" w:ascii="仿宋" w:hAnsi="仿宋" w:eastAsia="仿宋" w:cs="仿宋"/>
          <w:sz w:val="32"/>
          <w:szCs w:val="32"/>
          <w:u w:val="none"/>
        </w:rPr>
        <w:t>年</w:t>
      </w:r>
      <w:r>
        <w:rPr>
          <w:rFonts w:hint="eastAsia" w:ascii="仿宋" w:hAnsi="仿宋" w:eastAsia="仿宋" w:cs="仿宋"/>
          <w:sz w:val="32"/>
          <w:szCs w:val="32"/>
          <w:u w:val="none"/>
          <w:lang w:eastAsia="zh-CN"/>
        </w:rPr>
        <w:t>住建局</w:t>
      </w:r>
      <w:r>
        <w:rPr>
          <w:rFonts w:hint="eastAsia" w:ascii="仿宋" w:hAnsi="仿宋" w:eastAsia="仿宋" w:cs="仿宋"/>
          <w:sz w:val="32"/>
          <w:szCs w:val="32"/>
          <w:u w:val="none"/>
        </w:rPr>
        <w:t>部门各单位政府</w:t>
      </w:r>
      <w:r>
        <w:rPr>
          <w:rFonts w:hint="eastAsia" w:ascii="仿宋" w:hAnsi="仿宋" w:eastAsia="仿宋" w:cs="仿宋"/>
          <w:sz w:val="32"/>
          <w:szCs w:val="32"/>
          <w:u w:val="none"/>
          <w:lang w:eastAsia="zh-CN"/>
        </w:rPr>
        <w:t>购买服务</w:t>
      </w:r>
      <w:r>
        <w:rPr>
          <w:rFonts w:hint="eastAsia" w:ascii="仿宋" w:hAnsi="仿宋" w:eastAsia="仿宋" w:cs="仿宋"/>
          <w:sz w:val="32"/>
          <w:szCs w:val="32"/>
          <w:u w:val="none"/>
        </w:rPr>
        <w:t>预算总额</w:t>
      </w:r>
      <w:r>
        <w:rPr>
          <w:rFonts w:hint="eastAsia" w:ascii="仿宋" w:hAnsi="仿宋" w:eastAsia="仿宋" w:cs="仿宋"/>
          <w:sz w:val="32"/>
          <w:szCs w:val="32"/>
          <w:u w:val="none"/>
          <w:lang w:val="en-US" w:eastAsia="zh-CN"/>
        </w:rPr>
        <w:t>102</w:t>
      </w:r>
      <w:r>
        <w:rPr>
          <w:rFonts w:hint="eastAsia" w:ascii="仿宋" w:hAnsi="仿宋" w:eastAsia="仿宋" w:cs="仿宋"/>
          <w:sz w:val="32"/>
          <w:szCs w:val="32"/>
          <w:u w:val="none"/>
        </w:rPr>
        <w:t>万元，其中，起重机械设备安全检测预算</w:t>
      </w:r>
      <w:r>
        <w:rPr>
          <w:rFonts w:hint="eastAsia" w:ascii="仿宋" w:hAnsi="仿宋" w:eastAsia="仿宋" w:cs="仿宋"/>
          <w:sz w:val="32"/>
          <w:szCs w:val="32"/>
          <w:u w:val="none"/>
          <w:lang w:val="en-US" w:eastAsia="zh-CN"/>
        </w:rPr>
        <w:t>10</w:t>
      </w:r>
      <w:r>
        <w:rPr>
          <w:rFonts w:hint="eastAsia" w:ascii="仿宋" w:hAnsi="仿宋" w:eastAsia="仿宋" w:cs="仿宋"/>
          <w:sz w:val="32"/>
          <w:szCs w:val="32"/>
          <w:u w:val="none"/>
        </w:rPr>
        <w:t>万元；《质安在线》栏目预算</w:t>
      </w:r>
      <w:r>
        <w:rPr>
          <w:rFonts w:hint="eastAsia" w:ascii="仿宋" w:hAnsi="仿宋" w:eastAsia="仿宋" w:cs="仿宋"/>
          <w:sz w:val="32"/>
          <w:szCs w:val="32"/>
          <w:u w:val="none"/>
          <w:lang w:val="en-US" w:eastAsia="zh-CN"/>
        </w:rPr>
        <w:t>12</w:t>
      </w:r>
      <w:r>
        <w:rPr>
          <w:rFonts w:hint="eastAsia" w:ascii="仿宋" w:hAnsi="仿宋" w:eastAsia="仿宋" w:cs="仿宋"/>
          <w:sz w:val="32"/>
          <w:szCs w:val="32"/>
          <w:u w:val="none"/>
        </w:rPr>
        <w:t>万元；对全市在建工地的进行预拌混凝土质量专项检测预算</w:t>
      </w:r>
      <w:r>
        <w:rPr>
          <w:rFonts w:hint="eastAsia" w:ascii="仿宋" w:hAnsi="仿宋" w:eastAsia="仿宋" w:cs="仿宋"/>
          <w:sz w:val="32"/>
          <w:szCs w:val="32"/>
          <w:u w:val="none"/>
          <w:lang w:val="en-US" w:eastAsia="zh-CN"/>
        </w:rPr>
        <w:t>60</w:t>
      </w:r>
      <w:r>
        <w:rPr>
          <w:rFonts w:hint="eastAsia" w:ascii="仿宋" w:hAnsi="仿宋" w:eastAsia="仿宋" w:cs="仿宋"/>
          <w:sz w:val="32"/>
          <w:szCs w:val="32"/>
          <w:u w:val="none"/>
        </w:rPr>
        <w:t>万元</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 xml:space="preserve">新型墙体材料和散装水泥宣传推广预算 </w:t>
      </w: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万元</w:t>
      </w:r>
      <w:r>
        <w:rPr>
          <w:rFonts w:hint="eastAsia" w:ascii="仿宋" w:hAnsi="仿宋" w:eastAsia="仿宋" w:cs="仿宋"/>
          <w:sz w:val="32"/>
          <w:szCs w:val="32"/>
          <w:u w:val="none"/>
          <w:lang w:eastAsia="zh-CN"/>
        </w:rPr>
        <w:t>；保障性住房后续运营维护、物业管理</w:t>
      </w:r>
      <w:r>
        <w:rPr>
          <w:rFonts w:hint="eastAsia" w:ascii="仿宋" w:hAnsi="仿宋" w:eastAsia="仿宋" w:cs="仿宋"/>
          <w:sz w:val="32"/>
          <w:szCs w:val="32"/>
          <w:u w:val="none"/>
        </w:rPr>
        <w:t xml:space="preserve">预算 </w:t>
      </w:r>
      <w:r>
        <w:rPr>
          <w:rFonts w:hint="eastAsia" w:ascii="仿宋" w:hAnsi="仿宋" w:eastAsia="仿宋" w:cs="仿宋"/>
          <w:sz w:val="32"/>
          <w:szCs w:val="32"/>
          <w:u w:val="none"/>
          <w:lang w:val="en-US" w:eastAsia="zh-CN"/>
        </w:rPr>
        <w:t>15</w:t>
      </w:r>
      <w:r>
        <w:rPr>
          <w:rFonts w:hint="eastAsia" w:ascii="仿宋" w:hAnsi="仿宋" w:eastAsia="仿宋" w:cs="仿宋"/>
          <w:sz w:val="32"/>
          <w:szCs w:val="32"/>
          <w:u w:val="none"/>
        </w:rPr>
        <w:t>万元</w:t>
      </w:r>
      <w:r>
        <w:rPr>
          <w:rFonts w:hint="eastAsia" w:ascii="仿宋" w:hAnsi="仿宋" w:eastAsia="仿宋" w:cs="仿宋"/>
          <w:sz w:val="32"/>
          <w:szCs w:val="32"/>
          <w:u w:val="none"/>
          <w:lang w:eastAsia="zh-CN"/>
        </w:rPr>
        <w:t>。</w:t>
      </w:r>
    </w:p>
    <w:p>
      <w:pPr>
        <w:widowControl/>
        <w:numPr>
          <w:ilvl w:val="0"/>
          <w:numId w:val="0"/>
        </w:numPr>
        <w:spacing w:line="600" w:lineRule="exact"/>
        <w:ind w:firstLine="643" w:firstLineChars="200"/>
        <w:jc w:val="left"/>
        <w:rPr>
          <w:rFonts w:hint="eastAsia" w:ascii="仿宋" w:hAnsi="仿宋" w:eastAsia="仿宋" w:cs="仿宋"/>
          <w:bCs/>
          <w:kern w:val="0"/>
          <w:sz w:val="32"/>
          <w:szCs w:val="32"/>
          <w:highlight w:val="none"/>
        </w:rPr>
      </w:pPr>
      <w:r>
        <w:rPr>
          <w:rFonts w:hint="eastAsia" w:ascii="仿宋" w:hAnsi="仿宋" w:eastAsia="仿宋" w:cs="仿宋"/>
          <w:b/>
          <w:sz w:val="32"/>
          <w:szCs w:val="32"/>
          <w:highlight w:val="none"/>
          <w:lang w:eastAsia="zh-CN"/>
        </w:rPr>
        <w:t>（</w:t>
      </w:r>
      <w:r>
        <w:rPr>
          <w:rFonts w:hint="eastAsia" w:ascii="仿宋" w:hAnsi="仿宋" w:eastAsia="仿宋" w:cs="仿宋"/>
          <w:b/>
          <w:sz w:val="32"/>
          <w:szCs w:val="32"/>
          <w:highlight w:val="none"/>
          <w:lang w:val="en-US" w:eastAsia="zh-CN"/>
        </w:rPr>
        <w:t>六）</w:t>
      </w:r>
      <w:r>
        <w:rPr>
          <w:rFonts w:hint="eastAsia" w:ascii="仿宋" w:hAnsi="仿宋" w:eastAsia="仿宋" w:cs="仿宋"/>
          <w:b/>
          <w:sz w:val="32"/>
          <w:szCs w:val="32"/>
          <w:highlight w:val="none"/>
        </w:rPr>
        <w:t>国有资产占用使用及新增资产配置情况：</w:t>
      </w:r>
      <w:r>
        <w:rPr>
          <w:rFonts w:hint="eastAsia" w:ascii="仿宋" w:hAnsi="仿宋" w:eastAsia="仿宋" w:cs="仿宋"/>
          <w:bCs/>
          <w:kern w:val="0"/>
          <w:sz w:val="32"/>
          <w:szCs w:val="32"/>
          <w:highlight w:val="none"/>
          <w:u w:val="none"/>
          <w:lang w:eastAsia="zh-CN"/>
        </w:rPr>
        <w:t>目前，本部门共有公务用车</w:t>
      </w:r>
      <w:r>
        <w:rPr>
          <w:rFonts w:hint="eastAsia" w:ascii="仿宋" w:hAnsi="仿宋" w:eastAsia="仿宋" w:cs="仿宋"/>
          <w:bCs/>
          <w:kern w:val="0"/>
          <w:sz w:val="32"/>
          <w:szCs w:val="32"/>
          <w:highlight w:val="none"/>
          <w:u w:val="none"/>
          <w:lang w:val="en-US" w:eastAsia="zh-CN"/>
        </w:rPr>
        <w:t>3</w:t>
      </w:r>
      <w:r>
        <w:rPr>
          <w:rFonts w:hint="eastAsia" w:ascii="仿宋" w:hAnsi="仿宋" w:eastAsia="仿宋" w:cs="仿宋"/>
          <w:bCs/>
          <w:kern w:val="0"/>
          <w:sz w:val="32"/>
          <w:szCs w:val="32"/>
          <w:highlight w:val="none"/>
          <w:u w:val="none"/>
          <w:lang w:eastAsia="zh-CN"/>
        </w:rPr>
        <w:t>辆（</w:t>
      </w:r>
      <w:r>
        <w:rPr>
          <w:rFonts w:hint="eastAsia" w:ascii="仿宋" w:hAnsi="仿宋" w:eastAsia="仿宋" w:cs="仿宋"/>
          <w:bCs/>
          <w:kern w:val="0"/>
          <w:sz w:val="32"/>
          <w:szCs w:val="32"/>
          <w:highlight w:val="none"/>
          <w:u w:val="none"/>
          <w:lang w:val="en-US" w:eastAsia="zh-CN"/>
        </w:rPr>
        <w:t>因公车改革，2021年预算新增安排业务用车经费1辆，调剂非新购置</w:t>
      </w:r>
      <w:r>
        <w:rPr>
          <w:rFonts w:hint="eastAsia" w:ascii="仿宋" w:hAnsi="仿宋" w:eastAsia="仿宋" w:cs="仿宋"/>
          <w:bCs/>
          <w:kern w:val="0"/>
          <w:sz w:val="32"/>
          <w:szCs w:val="32"/>
          <w:highlight w:val="none"/>
          <w:u w:val="none"/>
          <w:lang w:eastAsia="zh-CN"/>
        </w:rPr>
        <w:t>），其中，机要通信用车</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lang w:eastAsia="zh-CN"/>
        </w:rPr>
        <w:t>辆，</w:t>
      </w:r>
      <w:r>
        <w:rPr>
          <w:rFonts w:hint="eastAsia" w:ascii="仿宋" w:hAnsi="仿宋" w:eastAsia="仿宋" w:cs="仿宋"/>
          <w:bCs/>
          <w:kern w:val="0"/>
          <w:sz w:val="32"/>
          <w:szCs w:val="32"/>
          <w:highlight w:val="none"/>
          <w:u w:val="none"/>
        </w:rPr>
        <w:t xml:space="preserve">应急保障用车 </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辆，执法执勤用车</w:t>
      </w:r>
      <w:r>
        <w:rPr>
          <w:rFonts w:hint="eastAsia" w:ascii="仿宋" w:hAnsi="仿宋" w:eastAsia="仿宋" w:cs="仿宋"/>
          <w:bCs/>
          <w:kern w:val="0"/>
          <w:sz w:val="32"/>
          <w:szCs w:val="32"/>
          <w:highlight w:val="none"/>
          <w:u w:val="none"/>
          <w:lang w:val="en-US" w:eastAsia="zh-CN"/>
        </w:rPr>
        <w:t>1</w:t>
      </w:r>
      <w:r>
        <w:rPr>
          <w:rFonts w:hint="eastAsia" w:ascii="仿宋" w:hAnsi="仿宋" w:eastAsia="仿宋" w:cs="仿宋"/>
          <w:bCs/>
          <w:kern w:val="0"/>
          <w:sz w:val="32"/>
          <w:szCs w:val="32"/>
          <w:highlight w:val="none"/>
          <w:u w:val="none"/>
        </w:rPr>
        <w:t>辆，特种专业技术用车</w:t>
      </w:r>
      <w:r>
        <w:rPr>
          <w:rFonts w:hint="eastAsia" w:ascii="仿宋" w:hAnsi="仿宋" w:eastAsia="仿宋" w:cs="仿宋"/>
          <w:bCs/>
          <w:kern w:val="0"/>
          <w:sz w:val="32"/>
          <w:szCs w:val="32"/>
          <w:highlight w:val="none"/>
          <w:u w:val="none"/>
          <w:lang w:val="en-US" w:eastAsia="zh-CN"/>
        </w:rPr>
        <w:t>1</w:t>
      </w:r>
      <w:r>
        <w:rPr>
          <w:rFonts w:hint="eastAsia" w:ascii="仿宋" w:hAnsi="仿宋" w:eastAsia="仿宋" w:cs="仿宋"/>
          <w:bCs/>
          <w:kern w:val="0"/>
          <w:sz w:val="32"/>
          <w:szCs w:val="32"/>
          <w:highlight w:val="none"/>
          <w:u w:val="none"/>
        </w:rPr>
        <w:t>辆，其他按照规定配备的公务用车</w:t>
      </w:r>
      <w:r>
        <w:rPr>
          <w:rFonts w:hint="eastAsia" w:ascii="仿宋" w:hAnsi="仿宋" w:eastAsia="仿宋" w:cs="仿宋"/>
          <w:bCs/>
          <w:kern w:val="0"/>
          <w:sz w:val="32"/>
          <w:szCs w:val="32"/>
          <w:highlight w:val="none"/>
          <w:u w:val="none"/>
          <w:lang w:val="en-US" w:eastAsia="zh-CN"/>
        </w:rPr>
        <w:t>1</w:t>
      </w:r>
      <w:r>
        <w:rPr>
          <w:rFonts w:hint="eastAsia" w:ascii="仿宋" w:hAnsi="仿宋" w:eastAsia="仿宋" w:cs="仿宋"/>
          <w:bCs/>
          <w:kern w:val="0"/>
          <w:sz w:val="32"/>
          <w:szCs w:val="32"/>
          <w:highlight w:val="none"/>
          <w:u w:val="none"/>
        </w:rPr>
        <w:t>辆；单位价值50万元以上通用设备</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台，单位价值100万元以上专用设备</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台。</w:t>
      </w:r>
      <w:r>
        <w:rPr>
          <w:rFonts w:hint="eastAsia" w:ascii="仿宋" w:hAnsi="仿宋" w:eastAsia="仿宋" w:cs="仿宋"/>
          <w:bCs/>
          <w:kern w:val="0"/>
          <w:sz w:val="32"/>
          <w:szCs w:val="32"/>
          <w:highlight w:val="none"/>
          <w:u w:val="none"/>
          <w:lang w:val="en-US" w:eastAsia="zh-CN"/>
        </w:rPr>
        <w:t>2021</w:t>
      </w:r>
      <w:r>
        <w:rPr>
          <w:rFonts w:hint="eastAsia" w:ascii="仿宋" w:hAnsi="仿宋" w:eastAsia="仿宋" w:cs="仿宋"/>
          <w:bCs/>
          <w:kern w:val="0"/>
          <w:sz w:val="32"/>
          <w:szCs w:val="32"/>
          <w:highlight w:val="none"/>
          <w:u w:val="none"/>
        </w:rPr>
        <w:t>年拟新增配置公务用车</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辆，其中，机要通信用车</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辆，应急保障用车</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辆，执法执勤用车</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 xml:space="preserve">辆，特种专业技术用车 </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辆，其他按照规定配备的公务用车</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辆；新增配备单位价值50万元以上通用设备</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台，单位价值100万元以上专用设备</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台。</w:t>
      </w:r>
      <w:bookmarkStart w:id="0" w:name="_GoBack"/>
      <w:bookmarkEnd w:id="0"/>
    </w:p>
    <w:p>
      <w:pPr>
        <w:widowControl/>
        <w:spacing w:line="600" w:lineRule="exact"/>
        <w:ind w:firstLine="660"/>
        <w:jc w:val="left"/>
        <w:rPr>
          <w:rFonts w:hint="eastAsia" w:ascii="仿宋" w:hAnsi="仿宋" w:eastAsia="仿宋" w:cs="仿宋"/>
          <w:bCs/>
          <w:kern w:val="0"/>
          <w:sz w:val="32"/>
          <w:szCs w:val="32"/>
        </w:rPr>
      </w:pPr>
      <w:r>
        <w:rPr>
          <w:rFonts w:hint="eastAsia" w:ascii="仿宋" w:hAnsi="仿宋" w:eastAsia="仿宋" w:cs="仿宋"/>
          <w:b/>
          <w:bCs/>
          <w:kern w:val="0"/>
          <w:sz w:val="32"/>
          <w:szCs w:val="32"/>
        </w:rPr>
        <w:t>（</w:t>
      </w:r>
      <w:r>
        <w:rPr>
          <w:rFonts w:hint="eastAsia" w:ascii="仿宋" w:hAnsi="仿宋" w:eastAsia="仿宋" w:cs="仿宋"/>
          <w:b/>
          <w:bCs/>
          <w:kern w:val="0"/>
          <w:sz w:val="32"/>
          <w:szCs w:val="32"/>
          <w:lang w:eastAsia="zh-CN"/>
        </w:rPr>
        <w:t>七</w:t>
      </w:r>
      <w:r>
        <w:rPr>
          <w:rFonts w:hint="eastAsia" w:ascii="仿宋" w:hAnsi="仿宋" w:eastAsia="仿宋" w:cs="仿宋"/>
          <w:b/>
          <w:bCs/>
          <w:kern w:val="0"/>
          <w:sz w:val="32"/>
          <w:szCs w:val="32"/>
        </w:rPr>
        <w:t>）预算绩效目标说明：</w:t>
      </w:r>
      <w:r>
        <w:rPr>
          <w:rFonts w:hint="eastAsia" w:ascii="仿宋" w:hAnsi="仿宋" w:eastAsia="仿宋" w:cs="仿宋"/>
          <w:color w:val="auto"/>
          <w:sz w:val="32"/>
          <w:szCs w:val="32"/>
          <w:lang w:eastAsia="zh-CN"/>
        </w:rPr>
        <w:t>20</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农村危房改造等</w:t>
      </w:r>
      <w:r>
        <w:rPr>
          <w:rFonts w:hint="eastAsia" w:ascii="仿宋" w:hAnsi="仿宋" w:eastAsia="仿宋" w:cs="仿宋"/>
          <w:color w:val="auto"/>
          <w:sz w:val="32"/>
          <w:szCs w:val="32"/>
          <w:lang w:val="en-US" w:eastAsia="zh-CN"/>
        </w:rPr>
        <w:t>7个</w:t>
      </w:r>
      <w:r>
        <w:rPr>
          <w:rFonts w:hint="eastAsia" w:ascii="仿宋" w:hAnsi="仿宋" w:eastAsia="仿宋" w:cs="仿宋"/>
          <w:color w:val="auto"/>
          <w:sz w:val="32"/>
          <w:szCs w:val="32"/>
        </w:rPr>
        <w:t>项目支出纳入了财政绩效评价，财政绩效评价结果</w:t>
      </w:r>
      <w:r>
        <w:rPr>
          <w:rFonts w:hint="eastAsia" w:ascii="仿宋" w:hAnsi="仿宋" w:eastAsia="仿宋" w:cs="仿宋"/>
          <w:color w:val="auto"/>
          <w:sz w:val="32"/>
          <w:szCs w:val="32"/>
          <w:lang w:eastAsia="zh-CN"/>
        </w:rPr>
        <w:t>为良好</w:t>
      </w:r>
      <w:r>
        <w:rPr>
          <w:rFonts w:hint="eastAsia" w:ascii="仿宋" w:hAnsi="仿宋" w:eastAsia="仿宋" w:cs="仿宋"/>
          <w:color w:val="auto"/>
          <w:sz w:val="32"/>
          <w:szCs w:val="32"/>
        </w:rPr>
        <w:t>，</w:t>
      </w:r>
      <w:r>
        <w:rPr>
          <w:rFonts w:hint="eastAsia" w:ascii="仿宋" w:hAnsi="仿宋" w:eastAsia="仿宋" w:cs="仿宋"/>
          <w:bCs/>
          <w:kern w:val="0"/>
          <w:sz w:val="32"/>
          <w:szCs w:val="32"/>
          <w:lang w:val="en-US" w:eastAsia="zh-CN"/>
        </w:rPr>
        <w:t>2021</w:t>
      </w:r>
      <w:r>
        <w:rPr>
          <w:rFonts w:hint="eastAsia" w:ascii="仿宋" w:hAnsi="仿宋" w:eastAsia="仿宋" w:cs="仿宋"/>
          <w:bCs/>
          <w:kern w:val="0"/>
          <w:sz w:val="32"/>
          <w:szCs w:val="32"/>
          <w:lang w:eastAsia="zh-CN"/>
        </w:rPr>
        <w:t>年本</w:t>
      </w:r>
      <w:r>
        <w:rPr>
          <w:rFonts w:hint="eastAsia" w:ascii="仿宋" w:hAnsi="仿宋" w:eastAsia="仿宋" w:cs="仿宋"/>
          <w:bCs/>
          <w:kern w:val="0"/>
          <w:sz w:val="32"/>
          <w:szCs w:val="32"/>
        </w:rPr>
        <w:t>部门所有支出实行绩效目标管理。纳入</w:t>
      </w:r>
      <w:r>
        <w:rPr>
          <w:rFonts w:hint="eastAsia" w:ascii="仿宋" w:hAnsi="仿宋" w:eastAsia="仿宋" w:cs="仿宋"/>
          <w:bCs/>
          <w:kern w:val="0"/>
          <w:sz w:val="32"/>
          <w:szCs w:val="32"/>
          <w:lang w:val="en-US" w:eastAsia="zh-CN"/>
        </w:rPr>
        <w:t>2021</w:t>
      </w:r>
      <w:r>
        <w:rPr>
          <w:rFonts w:hint="eastAsia" w:ascii="仿宋" w:hAnsi="仿宋" w:eastAsia="仿宋" w:cs="仿宋"/>
          <w:bCs/>
          <w:kern w:val="0"/>
          <w:sz w:val="32"/>
          <w:szCs w:val="32"/>
        </w:rPr>
        <w:t>年部门整体支出绩效目</w:t>
      </w:r>
      <w:r>
        <w:rPr>
          <w:rFonts w:hint="eastAsia" w:ascii="仿宋" w:hAnsi="仿宋" w:eastAsia="仿宋" w:cs="仿宋"/>
          <w:bCs/>
          <w:kern w:val="0"/>
          <w:sz w:val="32"/>
          <w:szCs w:val="32"/>
          <w:u w:val="none"/>
        </w:rPr>
        <w:t>标的金额为</w:t>
      </w:r>
      <w:r>
        <w:rPr>
          <w:rFonts w:hint="eastAsia" w:ascii="仿宋" w:hAnsi="仿宋" w:eastAsia="仿宋" w:cs="仿宋"/>
          <w:sz w:val="32"/>
          <w:szCs w:val="32"/>
          <w:u w:val="none"/>
          <w:lang w:val="en-US" w:eastAsia="zh-CN"/>
        </w:rPr>
        <w:t>3101.75</w:t>
      </w:r>
      <w:r>
        <w:rPr>
          <w:rFonts w:hint="eastAsia" w:ascii="仿宋" w:hAnsi="仿宋" w:eastAsia="仿宋" w:cs="仿宋"/>
          <w:bCs/>
          <w:kern w:val="0"/>
          <w:sz w:val="32"/>
          <w:szCs w:val="32"/>
          <w:u w:val="none"/>
        </w:rPr>
        <w:t>万元，其中，基本支出</w:t>
      </w:r>
      <w:r>
        <w:rPr>
          <w:rFonts w:hint="eastAsia" w:ascii="仿宋" w:hAnsi="仿宋" w:eastAsia="仿宋" w:cs="仿宋"/>
          <w:sz w:val="32"/>
          <w:szCs w:val="32"/>
          <w:u w:val="none"/>
          <w:lang w:val="en-US" w:eastAsia="zh-CN"/>
        </w:rPr>
        <w:t>2545.75万</w:t>
      </w:r>
      <w:r>
        <w:rPr>
          <w:rFonts w:hint="eastAsia" w:ascii="仿宋" w:hAnsi="仿宋" w:eastAsia="仿宋" w:cs="仿宋"/>
          <w:bCs/>
          <w:kern w:val="0"/>
          <w:sz w:val="32"/>
          <w:szCs w:val="32"/>
          <w:u w:val="none"/>
        </w:rPr>
        <w:t>元，项目支出</w:t>
      </w:r>
      <w:r>
        <w:rPr>
          <w:rFonts w:hint="eastAsia" w:ascii="仿宋" w:hAnsi="仿宋" w:eastAsia="仿宋" w:cs="仿宋"/>
          <w:sz w:val="32"/>
          <w:szCs w:val="32"/>
          <w:u w:val="none"/>
          <w:lang w:val="en-US" w:eastAsia="zh-CN"/>
        </w:rPr>
        <w:t>556</w:t>
      </w:r>
      <w:r>
        <w:rPr>
          <w:rFonts w:hint="eastAsia" w:ascii="仿宋" w:hAnsi="仿宋" w:eastAsia="仿宋" w:cs="仿宋"/>
          <w:bCs/>
          <w:kern w:val="0"/>
          <w:sz w:val="32"/>
          <w:szCs w:val="32"/>
          <w:u w:val="none"/>
        </w:rPr>
        <w:t>万元，具体绩效目标详见报表。</w:t>
      </w:r>
    </w:p>
    <w:p>
      <w:pPr>
        <w:widowControl/>
        <w:spacing w:line="600" w:lineRule="exact"/>
        <w:rPr>
          <w:rFonts w:hint="eastAsia" w:ascii="仿宋" w:hAnsi="仿宋" w:eastAsia="仿宋" w:cs="仿宋"/>
          <w:b/>
          <w:bCs/>
          <w:sz w:val="32"/>
          <w:szCs w:val="32"/>
        </w:rPr>
      </w:pPr>
      <w:r>
        <w:rPr>
          <w:rFonts w:hint="eastAsia" w:ascii="仿宋" w:hAnsi="仿宋" w:eastAsia="仿宋" w:cs="仿宋"/>
          <w:b/>
          <w:bCs/>
          <w:sz w:val="32"/>
          <w:szCs w:val="32"/>
        </w:rPr>
        <w:t>七、名词解释</w:t>
      </w:r>
    </w:p>
    <w:p>
      <w:pPr>
        <w:widowControl/>
        <w:spacing w:line="600" w:lineRule="exact"/>
        <w:ind w:firstLine="660"/>
        <w:rPr>
          <w:rFonts w:hint="eastAsia" w:ascii="仿宋" w:hAnsi="仿宋" w:eastAsia="仿宋" w:cs="仿宋"/>
          <w:sz w:val="32"/>
          <w:szCs w:val="32"/>
        </w:rPr>
      </w:pPr>
      <w:r>
        <w:rPr>
          <w:rFonts w:hint="eastAsia" w:ascii="仿宋" w:hAnsi="仿宋" w:eastAsia="仿宋" w:cs="仿宋"/>
          <w:sz w:val="32"/>
          <w:szCs w:val="32"/>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hint="eastAsia" w:ascii="仿宋" w:hAnsi="仿宋" w:eastAsia="仿宋" w:cs="仿宋"/>
          <w:sz w:val="32"/>
          <w:szCs w:val="32"/>
        </w:rPr>
      </w:pPr>
      <w:r>
        <w:rPr>
          <w:rFonts w:hint="eastAsia" w:ascii="仿宋" w:hAnsi="仿宋" w:eastAsia="仿宋" w:cs="仿宋"/>
          <w:sz w:val="32"/>
          <w:szCs w:val="32"/>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widowControl/>
        <w:numPr>
          <w:ilvl w:val="0"/>
          <w:numId w:val="0"/>
        </w:numPr>
        <w:spacing w:line="600" w:lineRule="exact"/>
        <w:jc w:val="left"/>
        <w:rPr>
          <w:rFonts w:hint="eastAsia" w:ascii="仿宋" w:hAnsi="仿宋" w:eastAsia="仿宋" w:cs="仿宋"/>
          <w:bCs/>
          <w:kern w:val="0"/>
          <w:sz w:val="32"/>
          <w:szCs w:val="32"/>
          <w:lang w:eastAsia="zh-CN"/>
        </w:rPr>
      </w:pPr>
    </w:p>
    <w:p>
      <w:pPr>
        <w:widowControl/>
        <w:spacing w:line="600" w:lineRule="exact"/>
        <w:jc w:val="center"/>
        <w:rPr>
          <w:rFonts w:hint="eastAsia" w:ascii="仿宋" w:hAnsi="仿宋" w:eastAsia="仿宋" w:cs="仿宋"/>
          <w:kern w:val="0"/>
          <w:sz w:val="32"/>
          <w:szCs w:val="32"/>
        </w:rPr>
      </w:pPr>
    </w:p>
    <w:p>
      <w:pPr>
        <w:widowControl/>
        <w:spacing w:line="600" w:lineRule="exact"/>
        <w:jc w:val="center"/>
        <w:rPr>
          <w:rFonts w:hint="eastAsia"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6EB3D2"/>
    <w:multiLevelType w:val="singleLevel"/>
    <w:tmpl w:val="EA6EB3D2"/>
    <w:lvl w:ilvl="0" w:tentative="0">
      <w:start w:val="3"/>
      <w:numFmt w:val="chineseCounting"/>
      <w:suff w:val="nothing"/>
      <w:lvlText w:val="%1、"/>
      <w:lvlJc w:val="left"/>
      <w:rPr>
        <w:rFonts w:hint="eastAsia"/>
      </w:rPr>
    </w:lvl>
  </w:abstractNum>
  <w:abstractNum w:abstractNumId="1">
    <w:nsid w:val="4C4611DB"/>
    <w:multiLevelType w:val="singleLevel"/>
    <w:tmpl w:val="4C4611DB"/>
    <w:lvl w:ilvl="0" w:tentative="0">
      <w:start w:val="1"/>
      <w:numFmt w:val="chineseCounting"/>
      <w:suff w:val="nothing"/>
      <w:lvlText w:val="%1、"/>
      <w:lvlJc w:val="left"/>
      <w:rPr>
        <w:rFonts w:hint="eastAsia"/>
      </w:rPr>
    </w:lvl>
  </w:abstractNum>
  <w:abstractNum w:abstractNumId="2">
    <w:nsid w:val="663E6BDE"/>
    <w:multiLevelType w:val="singleLevel"/>
    <w:tmpl w:val="663E6BDE"/>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iNzllMTNmMjEyYWUyMWY5YWUwOTZiMjczOTAzMTcifQ=="/>
  </w:docVars>
  <w:rsids>
    <w:rsidRoot w:val="003E3871"/>
    <w:rsid w:val="000D7350"/>
    <w:rsid w:val="0020174A"/>
    <w:rsid w:val="002D16C4"/>
    <w:rsid w:val="002D7251"/>
    <w:rsid w:val="003E3871"/>
    <w:rsid w:val="003F3476"/>
    <w:rsid w:val="00414B59"/>
    <w:rsid w:val="00435C97"/>
    <w:rsid w:val="00847955"/>
    <w:rsid w:val="009340DD"/>
    <w:rsid w:val="009B6981"/>
    <w:rsid w:val="00A121F9"/>
    <w:rsid w:val="00CE47C7"/>
    <w:rsid w:val="00D9092A"/>
    <w:rsid w:val="00E827A7"/>
    <w:rsid w:val="00F662A7"/>
    <w:rsid w:val="017D2882"/>
    <w:rsid w:val="0227293C"/>
    <w:rsid w:val="045E24A9"/>
    <w:rsid w:val="04605D75"/>
    <w:rsid w:val="06ED1CCE"/>
    <w:rsid w:val="07F12954"/>
    <w:rsid w:val="0AEE53BA"/>
    <w:rsid w:val="0D121618"/>
    <w:rsid w:val="0D5D6C5C"/>
    <w:rsid w:val="0E4716BA"/>
    <w:rsid w:val="0E544D74"/>
    <w:rsid w:val="0EE707F6"/>
    <w:rsid w:val="0FDE127A"/>
    <w:rsid w:val="130D0C27"/>
    <w:rsid w:val="134A2874"/>
    <w:rsid w:val="14F92240"/>
    <w:rsid w:val="190D44B1"/>
    <w:rsid w:val="1CA506E8"/>
    <w:rsid w:val="1D5F7B08"/>
    <w:rsid w:val="1D93708A"/>
    <w:rsid w:val="1DA63635"/>
    <w:rsid w:val="1DD9425D"/>
    <w:rsid w:val="1EBB1BEE"/>
    <w:rsid w:val="1FD247DF"/>
    <w:rsid w:val="212013EF"/>
    <w:rsid w:val="21241BCD"/>
    <w:rsid w:val="21BC49E6"/>
    <w:rsid w:val="28163BE5"/>
    <w:rsid w:val="28E94267"/>
    <w:rsid w:val="2A6149FC"/>
    <w:rsid w:val="2B59057C"/>
    <w:rsid w:val="2C512791"/>
    <w:rsid w:val="2C584602"/>
    <w:rsid w:val="2C940ED8"/>
    <w:rsid w:val="301F6F84"/>
    <w:rsid w:val="34F50AD6"/>
    <w:rsid w:val="363C59DE"/>
    <w:rsid w:val="37EF3BFE"/>
    <w:rsid w:val="393E63DF"/>
    <w:rsid w:val="3F016907"/>
    <w:rsid w:val="41A818D9"/>
    <w:rsid w:val="438C6E72"/>
    <w:rsid w:val="46DA670A"/>
    <w:rsid w:val="47A27ED1"/>
    <w:rsid w:val="48305828"/>
    <w:rsid w:val="48A93870"/>
    <w:rsid w:val="4B9E6F7C"/>
    <w:rsid w:val="4C312198"/>
    <w:rsid w:val="4ED31142"/>
    <w:rsid w:val="504D4E4D"/>
    <w:rsid w:val="512618DB"/>
    <w:rsid w:val="5268345B"/>
    <w:rsid w:val="52722142"/>
    <w:rsid w:val="55130421"/>
    <w:rsid w:val="554808C5"/>
    <w:rsid w:val="56017B40"/>
    <w:rsid w:val="56632179"/>
    <w:rsid w:val="58660C09"/>
    <w:rsid w:val="5A5A6D5E"/>
    <w:rsid w:val="5A92668A"/>
    <w:rsid w:val="5F4128AA"/>
    <w:rsid w:val="5F5F1CBD"/>
    <w:rsid w:val="602B2290"/>
    <w:rsid w:val="60F0595B"/>
    <w:rsid w:val="610C5D4B"/>
    <w:rsid w:val="63181C3A"/>
    <w:rsid w:val="646F1D07"/>
    <w:rsid w:val="68F013AE"/>
    <w:rsid w:val="694959BE"/>
    <w:rsid w:val="6C1E5983"/>
    <w:rsid w:val="6D25023E"/>
    <w:rsid w:val="6D4A1E18"/>
    <w:rsid w:val="6D8B6FE8"/>
    <w:rsid w:val="6EEE573F"/>
    <w:rsid w:val="712B304A"/>
    <w:rsid w:val="733177D2"/>
    <w:rsid w:val="7505670F"/>
    <w:rsid w:val="751B5D91"/>
    <w:rsid w:val="769A1DB9"/>
    <w:rsid w:val="79032A20"/>
    <w:rsid w:val="79737D0B"/>
    <w:rsid w:val="7F0B302B"/>
    <w:rsid w:val="7F7D0A2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semiHidden="0"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index 8"/>
    <w:basedOn w:val="1"/>
    <w:next w:val="1"/>
    <w:qFormat/>
    <w:uiPriority w:val="99"/>
    <w:pPr>
      <w:ind w:left="294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czj</Company>
  <Pages>13</Pages>
  <Words>5721</Words>
  <Characters>5990</Characters>
  <Lines>0</Lines>
  <Paragraphs>0</Paragraphs>
  <TotalTime>74</TotalTime>
  <ScaleCrop>false</ScaleCrop>
  <LinksUpToDate>false</LinksUpToDate>
  <CharactersWithSpaces>6004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ZiZi</cp:lastModifiedBy>
  <cp:lastPrinted>2021-03-23T06:22:00Z</cp:lastPrinted>
  <dcterms:modified xsi:type="dcterms:W3CDTF">2022-09-02T11:05:32Z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1F3203A3965849D98AEDE3B10FB4EA45</vt:lpwstr>
  </property>
</Properties>
</file>