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20" w:lineRule="auto"/>
        <w:jc w:val="center"/>
        <w:rPr>
          <w:rFonts w:ascii="方正小标宋简体" w:hAnsi="方正小标宋简体" w:eastAsia="方正小标宋简体" w:cs="方正小标宋简体"/>
          <w:b/>
          <w:bCs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2"/>
          <w:szCs w:val="42"/>
        </w:rPr>
        <w:t>湘乡市审计局</w:t>
      </w:r>
      <w:r>
        <w:rPr>
          <w:rFonts w:ascii="方正小标宋简体" w:hAnsi="方正小标宋简体" w:eastAsia="方正小标宋简体" w:cs="方正小标宋简体"/>
          <w:b/>
          <w:bCs/>
          <w:sz w:val="42"/>
          <w:szCs w:val="42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sz w:val="42"/>
          <w:szCs w:val="42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sz w:val="42"/>
          <w:szCs w:val="42"/>
        </w:rPr>
        <w:t>年度政府信息公开工作</w:t>
      </w:r>
    </w:p>
    <w:p>
      <w:pPr>
        <w:spacing w:line="120" w:lineRule="auto"/>
        <w:jc w:val="center"/>
        <w:rPr>
          <w:rFonts w:ascii="锐字云字库小标宋体1.0" w:hAnsi="锐字云字库小标宋体1.0" w:eastAsia="锐字云字库小标宋体1.0" w:cs="锐字云字库小标宋体1.0"/>
          <w:b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2"/>
          <w:szCs w:val="42"/>
        </w:rPr>
        <w:t>年度报告</w:t>
      </w:r>
    </w:p>
    <w:p>
      <w:pPr>
        <w:spacing w:line="600" w:lineRule="exac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     </w:t>
      </w:r>
    </w:p>
    <w:p>
      <w:pPr>
        <w:spacing w:line="60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bookmarkStart w:id="0" w:name="OLE_LINK1"/>
      <w:r>
        <w:rPr>
          <w:rFonts w:hint="eastAsia" w:ascii="仿宋_GB2312" w:hAnsi="仿宋" w:eastAsia="仿宋_GB2312" w:cs="仿宋"/>
          <w:sz w:val="32"/>
          <w:szCs w:val="32"/>
        </w:rPr>
        <w:t>根据《中华人民共和国政府信息公开条例》（以下简称《条例》），特向社会公布审计局</w:t>
      </w:r>
      <w:r>
        <w:rPr>
          <w:rFonts w:ascii="仿宋_GB2312" w:hAnsi="仿宋" w:eastAsia="仿宋_GB2312" w:cs="仿宋"/>
          <w:sz w:val="32"/>
          <w:szCs w:val="32"/>
        </w:rPr>
        <w:t>20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 w:cs="仿宋"/>
          <w:sz w:val="32"/>
          <w:szCs w:val="32"/>
        </w:rPr>
        <w:t>年度政府信息公开工作年度报告。本报告由总体情况、主动公开政府信息情况、收到和处理政府信息公开申请情况、政府信息公开行政复议、行政诉讼情况、存在的主要问题及改进情况等部分组成。本报告中所列数据的统计期限自</w:t>
      </w:r>
      <w:r>
        <w:rPr>
          <w:rFonts w:ascii="仿宋_GB2312" w:hAnsi="仿宋" w:eastAsia="仿宋_GB2312" w:cs="仿宋"/>
          <w:sz w:val="32"/>
          <w:szCs w:val="32"/>
        </w:rPr>
        <w:t>20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ascii="仿宋_GB2312" w:hAnsi="仿宋" w:eastAsia="仿宋_GB2312" w:cs="仿宋"/>
          <w:sz w:val="32"/>
          <w:szCs w:val="32"/>
        </w:rPr>
        <w:t>1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ascii="仿宋_GB2312" w:hAnsi="仿宋" w:eastAsia="仿宋_GB2312" w:cs="仿宋"/>
          <w:sz w:val="32"/>
          <w:szCs w:val="32"/>
        </w:rPr>
        <w:t>1</w:t>
      </w:r>
      <w:r>
        <w:rPr>
          <w:rFonts w:hint="eastAsia" w:ascii="仿宋_GB2312" w:hAnsi="仿宋" w:eastAsia="仿宋_GB2312" w:cs="仿宋"/>
          <w:sz w:val="32"/>
          <w:szCs w:val="32"/>
        </w:rPr>
        <w:t>日起至</w:t>
      </w:r>
      <w:r>
        <w:rPr>
          <w:rFonts w:ascii="仿宋_GB2312" w:hAnsi="仿宋" w:eastAsia="仿宋_GB2312" w:cs="仿宋"/>
          <w:sz w:val="32"/>
          <w:szCs w:val="32"/>
        </w:rPr>
        <w:t>20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ascii="仿宋_GB2312" w:hAnsi="仿宋" w:eastAsia="仿宋_GB2312" w:cs="仿宋"/>
          <w:sz w:val="32"/>
          <w:szCs w:val="32"/>
        </w:rPr>
        <w:t>12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ascii="仿宋_GB2312" w:hAnsi="仿宋" w:eastAsia="仿宋_GB2312" w:cs="仿宋"/>
          <w:sz w:val="32"/>
          <w:szCs w:val="32"/>
        </w:rPr>
        <w:t>31</w:t>
      </w:r>
      <w:r>
        <w:rPr>
          <w:rFonts w:hint="eastAsia" w:ascii="仿宋_GB2312" w:hAnsi="仿宋" w:eastAsia="仿宋_GB2312" w:cs="仿宋"/>
          <w:sz w:val="32"/>
          <w:szCs w:val="32"/>
        </w:rPr>
        <w:t>日止。如对本报告有任何疑问，请与湘乡市审计局办公室联系。地址：湘乡市务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门前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县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前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街</w:t>
      </w:r>
      <w:r>
        <w:rPr>
          <w:rFonts w:ascii="仿宋_GB2312" w:hAnsi="仿宋" w:eastAsia="仿宋_GB2312" w:cs="仿宋"/>
          <w:color w:val="000000"/>
          <w:sz w:val="32"/>
          <w:szCs w:val="32"/>
        </w:rPr>
        <w:t>23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号</w:t>
      </w:r>
      <w:r>
        <w:rPr>
          <w:rFonts w:hint="eastAsia" w:ascii="仿宋_GB2312" w:hAnsi="仿宋" w:eastAsia="仿宋_GB2312" w:cs="仿宋"/>
          <w:sz w:val="32"/>
          <w:szCs w:val="32"/>
        </w:rPr>
        <w:t>，邮编：</w:t>
      </w:r>
      <w:r>
        <w:rPr>
          <w:rFonts w:ascii="仿宋_GB2312" w:hAnsi="仿宋" w:eastAsia="仿宋_GB2312" w:cs="仿宋"/>
          <w:sz w:val="32"/>
          <w:szCs w:val="32"/>
        </w:rPr>
        <w:t>411400</w:t>
      </w:r>
      <w:r>
        <w:rPr>
          <w:rFonts w:hint="eastAsia" w:ascii="仿宋_GB2312" w:hAnsi="仿宋" w:eastAsia="仿宋_GB2312" w:cs="仿宋"/>
          <w:sz w:val="32"/>
          <w:szCs w:val="32"/>
        </w:rPr>
        <w:t>，电话：</w:t>
      </w:r>
      <w:r>
        <w:rPr>
          <w:rFonts w:ascii="仿宋_GB2312" w:hAnsi="仿宋" w:eastAsia="仿宋_GB2312" w:cs="仿宋"/>
          <w:sz w:val="32"/>
          <w:szCs w:val="32"/>
        </w:rPr>
        <w:t>0731—56771075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pStyle w:val="4"/>
        <w:widowControl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一、总体情况</w:t>
      </w:r>
    </w:p>
    <w:p>
      <w:pPr>
        <w:spacing w:line="60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ascii="仿宋_GB2312" w:hAnsi="仿宋" w:eastAsia="仿宋_GB2312" w:cs="仿宋"/>
          <w:sz w:val="32"/>
          <w:szCs w:val="32"/>
        </w:rPr>
        <w:t>20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 w:cs="仿宋"/>
          <w:sz w:val="32"/>
          <w:szCs w:val="32"/>
        </w:rPr>
        <w:t>年，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我</w:t>
      </w:r>
      <w:r>
        <w:rPr>
          <w:rFonts w:hint="eastAsia" w:ascii="仿宋_GB2312" w:hAnsi="仿宋" w:eastAsia="仿宋_GB2312" w:cs="仿宋"/>
          <w:sz w:val="32"/>
          <w:szCs w:val="32"/>
        </w:rPr>
        <w:t>局认真贯彻落实《条例》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精神</w:t>
      </w:r>
      <w:r>
        <w:rPr>
          <w:rFonts w:hint="eastAsia" w:ascii="仿宋_GB2312" w:hAnsi="仿宋" w:eastAsia="仿宋_GB2312" w:cs="仿宋"/>
          <w:sz w:val="32"/>
          <w:szCs w:val="32"/>
        </w:rPr>
        <w:t>，以习近平新时代中国特色社会主义思想为指导，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在市委、市政府的正确领导下，遵循公正、公平、便民的原则，坚持以人为本、履职为民的工作思路，以依法行政、提高效能、服务人民为目标，不断完善公开制度，拓宽公开领域，深化公开内容，规范公开流程，创新公开形式，扎实推进政府信息公开。</w:t>
      </w:r>
    </w:p>
    <w:p>
      <w:pPr>
        <w:spacing w:line="6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（一）突出重点，全面落实政府信息主动公开</w:t>
      </w:r>
    </w:p>
    <w:p>
      <w:pPr>
        <w:widowControl/>
        <w:wordWrap w:val="0"/>
        <w:spacing w:line="60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根据《条例》要求，湘乡市审计局</w:t>
      </w:r>
      <w:r>
        <w:rPr>
          <w:rFonts w:ascii="仿宋_GB2312" w:hAnsi="仿宋" w:eastAsia="仿宋_GB2312" w:cs="仿宋"/>
          <w:sz w:val="32"/>
          <w:szCs w:val="32"/>
        </w:rPr>
        <w:t>20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 w:cs="仿宋"/>
          <w:sz w:val="32"/>
          <w:szCs w:val="32"/>
        </w:rPr>
        <w:t>年通过网络和其他公开渠道共计主动公开政府信息</w:t>
      </w:r>
      <w:r>
        <w:rPr>
          <w:rFonts w:ascii="仿宋_GB2312" w:hAnsi="仿宋" w:eastAsia="仿宋_GB2312" w:cs="仿宋"/>
          <w:sz w:val="32"/>
          <w:szCs w:val="32"/>
        </w:rPr>
        <w:t>4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 w:cs="仿宋"/>
          <w:sz w:val="32"/>
          <w:szCs w:val="32"/>
        </w:rPr>
        <w:t>条，主动公开了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工作动态、财政信息、机构信息、领导信息、信息公开指南、信息公开年度报告</w:t>
      </w:r>
      <w:r>
        <w:rPr>
          <w:rFonts w:hint="eastAsia" w:ascii="仿宋_GB2312" w:hAnsi="仿宋" w:eastAsia="仿宋_GB2312" w:cs="仿宋"/>
          <w:sz w:val="32"/>
          <w:szCs w:val="32"/>
        </w:rPr>
        <w:t>等，同时对本单位的财政预决算做到了规范、及时、全面、准确的公开。主动公开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工作动态信息</w:t>
      </w:r>
      <w:r>
        <w:rPr>
          <w:rFonts w:ascii="仿宋_GB2312" w:eastAsia="仿宋_GB2312"/>
          <w:color w:val="000000"/>
          <w:sz w:val="32"/>
          <w:szCs w:val="32"/>
          <w:shd w:val="clear" w:color="auto" w:fill="FFFFFF"/>
        </w:rPr>
        <w:t>37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条、财政信息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条、机构信息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条、领导信息</w:t>
      </w:r>
      <w:r>
        <w:rPr>
          <w:rFonts w:ascii="仿宋_GB2312" w:eastAsia="仿宋_GB2312"/>
          <w:color w:val="000000"/>
          <w:sz w:val="32"/>
          <w:szCs w:val="32"/>
          <w:shd w:val="clear" w:color="auto" w:fill="FFFFFF"/>
        </w:rPr>
        <w:t>1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条、信息公开指南</w:t>
      </w:r>
      <w:r>
        <w:rPr>
          <w:rFonts w:ascii="仿宋_GB2312" w:eastAsia="仿宋_GB2312"/>
          <w:color w:val="000000"/>
          <w:sz w:val="32"/>
          <w:szCs w:val="32"/>
          <w:shd w:val="clear" w:color="auto" w:fill="FFFFFF"/>
        </w:rPr>
        <w:t>1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条、信息公开年度报告</w:t>
      </w:r>
      <w:r>
        <w:rPr>
          <w:rFonts w:ascii="仿宋_GB2312" w:eastAsia="仿宋_GB2312"/>
          <w:color w:val="000000"/>
          <w:sz w:val="32"/>
          <w:szCs w:val="32"/>
          <w:shd w:val="clear" w:color="auto" w:fill="FFFFFF"/>
        </w:rPr>
        <w:t>1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条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（二）依法依规，做好政府信息依申请公开</w:t>
      </w:r>
    </w:p>
    <w:p>
      <w:pPr>
        <w:widowControl/>
        <w:wordWrap w:val="0"/>
        <w:spacing w:line="600" w:lineRule="exact"/>
        <w:ind w:firstLine="640"/>
        <w:rPr>
          <w:rFonts w:ascii="仿宋_GB2312" w:hAnsi="仿宋" w:eastAsia="仿宋_GB2312" w:cs="仿宋"/>
          <w:sz w:val="32"/>
          <w:szCs w:val="32"/>
        </w:rPr>
      </w:pPr>
      <w:r>
        <w:rPr>
          <w:rFonts w:ascii="仿宋_GB2312" w:hAnsi="仿宋" w:eastAsia="仿宋_GB2312" w:cs="仿宋"/>
          <w:sz w:val="32"/>
          <w:szCs w:val="32"/>
        </w:rPr>
        <w:t>20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 w:cs="仿宋"/>
          <w:sz w:val="32"/>
          <w:szCs w:val="32"/>
        </w:rPr>
        <w:t>年，湘乡市审计局认真做好政府信息的主动公开和依申请公开工作，未发生在政府信息公开工作中的具体行政行为侵犯公民、法人或者其他组织合法权益的事件，全年未接到涉及政府信息公开的行政复议或行政诉讼。</w:t>
      </w:r>
    </w:p>
    <w:p>
      <w:pPr>
        <w:spacing w:line="6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（三）夯实基础，强化政府信息平台建设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方正仿宋_GBK" w:eastAsia="仿宋_GB2312" w:cs="方正仿宋_GBK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_GB2312" w:hAnsi="方正仿宋_GBK" w:eastAsia="仿宋_GB2312" w:cs="方正仿宋_GBK"/>
          <w:color w:val="000000"/>
          <w:kern w:val="0"/>
          <w:sz w:val="32"/>
          <w:szCs w:val="32"/>
          <w:shd w:val="clear" w:color="auto" w:fill="FFFFFF"/>
        </w:rPr>
        <w:t>20</w:t>
      </w:r>
      <w:r>
        <w:rPr>
          <w:rFonts w:hint="eastAsia" w:ascii="仿宋_GB2312" w:hAnsi="方正仿宋_GBK" w:eastAsia="仿宋_GB2312" w:cs="方正仿宋_GBK"/>
          <w:color w:val="000000"/>
          <w:kern w:val="0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_GB2312" w:hAnsi="方正仿宋_GBK" w:eastAsia="仿宋_GB2312" w:cs="方正仿宋_GBK"/>
          <w:color w:val="000000"/>
          <w:kern w:val="0"/>
          <w:sz w:val="32"/>
          <w:szCs w:val="32"/>
          <w:shd w:val="clear" w:color="auto" w:fill="FFFFFF"/>
        </w:rPr>
        <w:t>年，积极配合市政府网站管理部门安排的转载、保障、检查等中心工作</w:t>
      </w:r>
      <w:r>
        <w:rPr>
          <w:rFonts w:ascii="仿宋_GB2312" w:hAnsi="方正仿宋_GBK" w:eastAsia="仿宋_GB2312" w:cs="方正仿宋_GBK"/>
          <w:color w:val="000000"/>
          <w:kern w:val="0"/>
          <w:sz w:val="32"/>
          <w:szCs w:val="32"/>
          <w:shd w:val="clear" w:color="auto" w:fill="FFFFFF"/>
        </w:rPr>
        <w:t>,</w:t>
      </w:r>
      <w:r>
        <w:rPr>
          <w:rFonts w:hint="eastAsia" w:ascii="仿宋_GB2312" w:hAnsi="方正仿宋_GBK" w:eastAsia="仿宋_GB2312" w:cs="方正仿宋_GBK"/>
          <w:color w:val="000000"/>
          <w:kern w:val="0"/>
          <w:sz w:val="32"/>
          <w:szCs w:val="32"/>
          <w:shd w:val="clear" w:color="auto" w:fill="FFFFFF"/>
        </w:rPr>
        <w:t>全年我局门户网站未发生重大运维差错和网络安全事故。</w:t>
      </w:r>
    </w:p>
    <w:p>
      <w:pPr>
        <w:spacing w:line="600" w:lineRule="exact"/>
        <w:ind w:firstLine="640" w:firstLineChars="200"/>
        <w:rPr>
          <w:rFonts w:ascii="楷体_GB2312" w:hAnsi="楷体" w:eastAsia="楷体_GB2312" w:cs="楷体"/>
          <w:sz w:val="32"/>
          <w:szCs w:val="32"/>
        </w:rPr>
      </w:pPr>
      <w:r>
        <w:rPr>
          <w:rFonts w:hint="eastAsia" w:ascii="楷体_GB2312" w:hAnsi="仿宋" w:eastAsia="楷体_GB2312" w:cs="仿宋"/>
          <w:color w:val="000000"/>
          <w:sz w:val="32"/>
          <w:szCs w:val="32"/>
          <w:shd w:val="clear" w:color="auto" w:fill="FFFFFF"/>
        </w:rPr>
        <w:t>（四）</w:t>
      </w:r>
      <w:r>
        <w:rPr>
          <w:rFonts w:hint="eastAsia" w:ascii="楷体_GB2312" w:hAnsi="楷体" w:eastAsia="楷体_GB2312" w:cs="楷体"/>
          <w:sz w:val="32"/>
          <w:szCs w:val="32"/>
        </w:rPr>
        <w:t>压实责任，强化政府信息公开监督保障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方正仿宋_GBK" w:eastAsia="仿宋_GB2312" w:cs="方正仿宋_GBK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根据本单位职能职责，层层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压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实责任，配备了专职兼职政务公开人员，进行网站信息公开和政务服务热线受理，全年未发生一起群众投诉事件。</w:t>
      </w:r>
      <w:r>
        <w:rPr>
          <w:rFonts w:hint="eastAsia" w:ascii="仿宋_GB2312" w:hAnsi="方正仿宋_GBK" w:eastAsia="仿宋_GB2312" w:cs="方正仿宋_GBK"/>
          <w:color w:val="000000"/>
          <w:kern w:val="0"/>
          <w:sz w:val="32"/>
          <w:szCs w:val="32"/>
          <w:shd w:val="clear" w:color="auto" w:fill="FFFFFF"/>
        </w:rPr>
        <w:t>积极参加相关学习培训活动，全力做好政务信息公开相关工作。认真应对社会舆情，妥善处置舆情突发事件，积极推动审计局政府信息的公开、透明，接受群众监督。</w:t>
      </w:r>
    </w:p>
    <w:p>
      <w:pPr>
        <w:numPr>
          <w:ilvl w:val="0"/>
          <w:numId w:val="1"/>
        </w:numPr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主动公开政府信息情况</w:t>
      </w:r>
    </w:p>
    <w:p>
      <w:pPr>
        <w:numPr>
          <w:numId w:val="0"/>
        </w:numPr>
        <w:rPr>
          <w:rFonts w:hint="eastAsia" w:ascii="黑体" w:hAnsi="黑体" w:eastAsia="黑体" w:cs="黑体"/>
          <w:b/>
          <w:bCs/>
          <w:sz w:val="32"/>
          <w:szCs w:val="32"/>
        </w:rPr>
      </w:pPr>
    </w:p>
    <w:tbl>
      <w:tblPr>
        <w:tblStyle w:val="5"/>
        <w:tblpPr w:leftFromText="180" w:rightFromText="180" w:vertAnchor="text" w:horzAnchor="page" w:tblpX="1997" w:tblpY="392"/>
        <w:tblOverlap w:val="never"/>
        <w:tblW w:w="814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271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14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8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8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  <w:tc>
          <w:tcPr>
            <w:tcW w:w="3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8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  <w:tc>
          <w:tcPr>
            <w:tcW w:w="3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0</w:t>
            </w:r>
          </w:p>
        </w:tc>
      </w:tr>
    </w:tbl>
    <w:p>
      <w:pPr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三、收到和处理政府信息公开申请情况</w:t>
      </w:r>
    </w:p>
    <w:tbl>
      <w:tblPr>
        <w:tblStyle w:val="5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489"/>
        <w:gridCol w:w="570"/>
        <w:gridCol w:w="690"/>
        <w:gridCol w:w="660"/>
        <w:gridCol w:w="813"/>
        <w:gridCol w:w="973"/>
        <w:gridCol w:w="711"/>
        <w:gridCol w:w="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11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84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其他</w:t>
            </w:r>
          </w:p>
        </w:tc>
        <w:tc>
          <w:tcPr>
            <w:tcW w:w="69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3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8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1.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2.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3.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4.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5.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6.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7.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8.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8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1.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2.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3.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8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1.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2.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exact"/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3.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4.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5.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3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3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39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0</w:t>
            </w:r>
          </w:p>
        </w:tc>
      </w:tr>
    </w:tbl>
    <w:p>
      <w:pPr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ind w:firstLine="643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四、政府信息公开行政复议、行政诉讼情况</w:t>
      </w:r>
    </w:p>
    <w:tbl>
      <w:tblPr>
        <w:tblStyle w:val="5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  <w:jc w:val="center"/>
        </w:trPr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jc w:val="center"/>
        </w:trPr>
        <w:tc>
          <w:tcPr>
            <w:tcW w:w="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仿宋" w:hAnsi="仿宋" w:eastAsia="仿宋" w:cs="仿宋"/>
                <w:kern w:val="0"/>
                <w:sz w:val="20"/>
                <w:szCs w:val="20"/>
              </w:rPr>
            </w:pPr>
            <w:r>
              <w:rPr>
                <w:rFonts w:ascii="仿宋" w:hAnsi="仿宋" w:eastAsia="仿宋" w:cs="仿宋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0</w:t>
            </w:r>
          </w:p>
        </w:tc>
      </w:tr>
    </w:tbl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numPr>
          <w:ilvl w:val="0"/>
          <w:numId w:val="2"/>
        </w:numPr>
        <w:spacing w:line="560" w:lineRule="exact"/>
        <w:ind w:firstLine="64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存在的主要问题及改进情况</w:t>
      </w:r>
    </w:p>
    <w:p>
      <w:pPr>
        <w:spacing w:line="560" w:lineRule="exact"/>
        <w:ind w:firstLine="640" w:firstLineChars="200"/>
        <w:rPr>
          <w:rFonts w:ascii="仿宋_GB2312" w:hAnsi="楷体" w:eastAsia="仿宋_GB2312" w:cs="楷体"/>
          <w:sz w:val="32"/>
          <w:szCs w:val="32"/>
        </w:rPr>
      </w:pPr>
      <w:r>
        <w:rPr>
          <w:rFonts w:hint="eastAsia" w:ascii="仿宋_GB2312" w:hAnsi="楷体" w:eastAsia="仿宋_GB2312" w:cs="楷体"/>
          <w:sz w:val="32"/>
          <w:szCs w:val="32"/>
        </w:rPr>
        <w:t>（一）存在的主要问题</w:t>
      </w:r>
    </w:p>
    <w:p>
      <w:pPr>
        <w:pStyle w:val="4"/>
        <w:shd w:val="clear" w:color="auto" w:fill="FFFFFF"/>
        <w:spacing w:before="0" w:beforeAutospacing="0" w:after="0" w:afterAutospacing="0" w:line="600" w:lineRule="atLeast"/>
        <w:ind w:firstLine="57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ascii="仿宋_GB2312" w:hAnsi="仿宋" w:eastAsia="仿宋_GB2312" w:cs="仿宋"/>
          <w:sz w:val="32"/>
          <w:szCs w:val="32"/>
        </w:rPr>
        <w:t>20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 w:cs="仿宋"/>
          <w:sz w:val="32"/>
          <w:szCs w:val="32"/>
        </w:rPr>
        <w:t>年，我市政府信息公开工作虽取得了较好成绩，但与公众的需求和政务信息公开要求还存在一定差距：如政府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信息公开力度不够，公开内容需进一步细化，信息公开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时效性需增强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600" w:lineRule="atLeast"/>
        <w:ind w:firstLine="570"/>
        <w:rPr>
          <w:rFonts w:ascii="仿宋_GB2312" w:hAnsi="楷体" w:eastAsia="仿宋_GB2312" w:cs="楷体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</w:rPr>
        <w:t>（二）</w:t>
      </w:r>
      <w:r>
        <w:rPr>
          <w:rFonts w:hint="eastAsia" w:ascii="仿宋_GB2312" w:hAnsi="楷体" w:eastAsia="仿宋_GB2312" w:cs="楷体"/>
          <w:sz w:val="32"/>
          <w:szCs w:val="32"/>
        </w:rPr>
        <w:t>工作改进措施</w:t>
      </w:r>
    </w:p>
    <w:p>
      <w:pPr>
        <w:pStyle w:val="4"/>
        <w:shd w:val="clear" w:color="auto" w:fill="FFFFFF"/>
        <w:spacing w:before="0" w:beforeAutospacing="0" w:after="0" w:afterAutospacing="0" w:line="600" w:lineRule="atLeast"/>
        <w:ind w:firstLine="570"/>
        <w:rPr>
          <w:rFonts w:ascii="仿宋_GB2312" w:eastAsia="仿宋_GB2312" w:cs="宋体"/>
          <w:color w:val="333333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>在接下来的工作中，我局将继续严格信息发布渠道和审批机制，对信息公开开展业务学习和培训，提高业务人员的素质；不断审时度势，提高信息发布的时效性；不断健全和完善政务公开制度，规范公开内容，提升公开质量。</w:t>
      </w:r>
    </w:p>
    <w:p>
      <w:pPr>
        <w:spacing w:line="560" w:lineRule="exact"/>
        <w:ind w:firstLine="643" w:firstLineChars="2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六、其他需要报告的事项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z w:val="32"/>
          <w:szCs w:val="32"/>
        </w:rPr>
        <w:t>无其他需要报告的事项。</w:t>
      </w:r>
    </w:p>
    <w:p>
      <w:pPr>
        <w:spacing w:line="576" w:lineRule="exact"/>
        <w:jc w:val="center"/>
        <w:rPr>
          <w:rFonts w:ascii="宋体" w:hAnsi="宋体" w:eastAsia="方正小标宋_GBK"/>
          <w:sz w:val="44"/>
          <w:szCs w:val="44"/>
        </w:rPr>
      </w:pPr>
    </w:p>
    <w:p>
      <w:pPr>
        <w:spacing w:line="576" w:lineRule="exact"/>
        <w:jc w:val="center"/>
        <w:rPr>
          <w:rFonts w:ascii="宋体" w:hAnsi="宋体" w:eastAsia="方正小标宋_GBK"/>
          <w:sz w:val="44"/>
          <w:szCs w:val="44"/>
        </w:rPr>
      </w:pPr>
    </w:p>
    <w:p>
      <w:pPr>
        <w:spacing w:line="576" w:lineRule="exact"/>
        <w:jc w:val="center"/>
        <w:rPr>
          <w:rFonts w:ascii="宋体" w:hAnsi="宋体" w:eastAsia="方正小标宋_GBK"/>
          <w:sz w:val="44"/>
          <w:szCs w:val="44"/>
        </w:rPr>
      </w:pPr>
    </w:p>
    <w:p>
      <w:pPr>
        <w:spacing w:line="576" w:lineRule="exact"/>
        <w:jc w:val="center"/>
        <w:rPr>
          <w:rFonts w:ascii="宋体" w:hAnsi="宋体" w:eastAsia="方正小标宋_GBK"/>
          <w:sz w:val="44"/>
          <w:szCs w:val="44"/>
        </w:rPr>
      </w:pPr>
    </w:p>
    <w:p>
      <w:pPr>
        <w:spacing w:line="576" w:lineRule="exact"/>
        <w:jc w:val="center"/>
        <w:rPr>
          <w:rFonts w:ascii="宋体" w:hAnsi="宋体" w:eastAsia="方正小标宋_GBK"/>
          <w:sz w:val="44"/>
          <w:szCs w:val="44"/>
        </w:rPr>
      </w:pPr>
    </w:p>
    <w:p>
      <w:pPr>
        <w:spacing w:line="576" w:lineRule="exact"/>
        <w:jc w:val="center"/>
        <w:rPr>
          <w:rFonts w:ascii="宋体" w:hAnsi="宋体" w:eastAsia="方正小标宋_GBK"/>
          <w:sz w:val="44"/>
          <w:szCs w:val="44"/>
        </w:rPr>
      </w:pPr>
    </w:p>
    <w:p>
      <w:pPr>
        <w:spacing w:line="576" w:lineRule="exact"/>
        <w:jc w:val="center"/>
        <w:rPr>
          <w:rFonts w:ascii="宋体" w:hAnsi="宋体" w:eastAsia="方正小标宋_GBK"/>
          <w:sz w:val="44"/>
          <w:szCs w:val="44"/>
        </w:rPr>
      </w:pPr>
    </w:p>
    <w:p>
      <w:pPr>
        <w:spacing w:line="576" w:lineRule="exact"/>
        <w:jc w:val="center"/>
        <w:rPr>
          <w:rFonts w:ascii="宋体" w:hAnsi="宋体" w:eastAsia="方正小标宋_GBK"/>
          <w:sz w:val="44"/>
          <w:szCs w:val="44"/>
        </w:rPr>
      </w:pPr>
    </w:p>
    <w:p>
      <w:pPr>
        <w:spacing w:line="576" w:lineRule="exact"/>
        <w:jc w:val="center"/>
        <w:rPr>
          <w:rFonts w:ascii="宋体" w:hAnsi="宋体" w:eastAsia="方正小标宋_GBK"/>
          <w:sz w:val="44"/>
          <w:szCs w:val="44"/>
        </w:rPr>
      </w:pPr>
    </w:p>
    <w:p>
      <w:pPr>
        <w:spacing w:line="576" w:lineRule="exact"/>
        <w:jc w:val="both"/>
        <w:rPr>
          <w:rFonts w:ascii="宋体" w:hAnsi="宋体" w:eastAsia="方正小标宋_GBK"/>
          <w:sz w:val="44"/>
          <w:szCs w:val="44"/>
        </w:rPr>
      </w:pPr>
      <w:bookmarkStart w:id="1" w:name="_GoBack"/>
      <w:bookmarkEnd w:id="1"/>
    </w:p>
    <w:p>
      <w:pPr>
        <w:spacing w:line="576" w:lineRule="exact"/>
        <w:jc w:val="center"/>
        <w:rPr>
          <w:rFonts w:ascii="宋体" w:hAnsi="宋体" w:eastAsia="方正小标宋_GBK"/>
          <w:sz w:val="44"/>
          <w:szCs w:val="44"/>
        </w:rPr>
      </w:pPr>
      <w:r>
        <w:rPr>
          <w:rFonts w:hint="eastAsia" w:ascii="宋体" w:hAnsi="宋体" w:eastAsia="方正小标宋_GBK"/>
          <w:sz w:val="44"/>
          <w:szCs w:val="44"/>
        </w:rPr>
        <w:t>政府信息公开情况统计表</w:t>
      </w:r>
    </w:p>
    <w:p>
      <w:pPr>
        <w:spacing w:line="576" w:lineRule="exact"/>
        <w:jc w:val="center"/>
        <w:rPr>
          <w:rFonts w:ascii="宋体" w:hAnsi="宋体" w:eastAsia="方正楷体_GBK"/>
          <w:sz w:val="32"/>
          <w:szCs w:val="32"/>
        </w:rPr>
      </w:pPr>
      <w:r>
        <w:rPr>
          <w:rFonts w:hint="eastAsia" w:ascii="宋体" w:hAnsi="宋体" w:eastAsia="方正楷体_GBK"/>
          <w:sz w:val="32"/>
          <w:szCs w:val="32"/>
        </w:rPr>
        <w:t>（</w:t>
      </w:r>
      <w:r>
        <w:rPr>
          <w:rFonts w:ascii="宋体" w:hAnsi="宋体" w:eastAsia="方正楷体_GBK"/>
          <w:sz w:val="32"/>
          <w:szCs w:val="32"/>
        </w:rPr>
        <w:t>2</w:t>
      </w:r>
      <w:r>
        <w:rPr>
          <w:rFonts w:hint="eastAsia" w:ascii="宋体" w:hAnsi="宋体" w:eastAsia="方正楷体_GBK"/>
          <w:sz w:val="32"/>
          <w:szCs w:val="32"/>
          <w:lang w:val="en-US" w:eastAsia="zh-CN"/>
        </w:rPr>
        <w:t>020</w:t>
      </w:r>
      <w:r>
        <w:rPr>
          <w:rFonts w:hint="eastAsia" w:ascii="宋体" w:hAnsi="宋体" w:eastAsia="方正楷体_GBK"/>
          <w:sz w:val="32"/>
          <w:szCs w:val="32"/>
        </w:rPr>
        <w:t>年度）</w:t>
      </w:r>
    </w:p>
    <w:p>
      <w:pPr>
        <w:spacing w:line="500" w:lineRule="exact"/>
        <w:jc w:val="center"/>
        <w:rPr>
          <w:rFonts w:ascii="宋体" w:hAnsi="宋体" w:eastAsia="方正楷体_GBK"/>
          <w:sz w:val="32"/>
          <w:szCs w:val="32"/>
        </w:rPr>
      </w:pPr>
    </w:p>
    <w:p>
      <w:pPr>
        <w:spacing w:line="576" w:lineRule="exac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填报单位（盖章）：湘乡市审计局</w:t>
      </w:r>
    </w:p>
    <w:tbl>
      <w:tblPr>
        <w:tblStyle w:val="5"/>
        <w:tblW w:w="878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2"/>
        <w:gridCol w:w="709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统计指标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单位</w:t>
            </w:r>
          </w:p>
        </w:tc>
        <w:tc>
          <w:tcPr>
            <w:tcW w:w="2268" w:type="dxa"/>
          </w:tcPr>
          <w:p>
            <w:pPr>
              <w:spacing w:line="300" w:lineRule="exact"/>
              <w:ind w:firstLine="723" w:firstLineChars="300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统计数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一、主动公开情况</w:t>
            </w:r>
          </w:p>
        </w:tc>
        <w:tc>
          <w:tcPr>
            <w:tcW w:w="709" w:type="dxa"/>
            <w:vAlign w:val="center"/>
          </w:tcPr>
          <w:p>
            <w:pPr>
              <w:spacing w:beforeLines="20"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--</w:t>
            </w:r>
          </w:p>
        </w:tc>
        <w:tc>
          <w:tcPr>
            <w:tcW w:w="226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ind w:firstLine="240" w:firstLineChars="1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（一）主动公开政府信息数（不同渠道和方式公开相同的信息计</w:t>
            </w: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条）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ascii="仿宋" w:hAnsi="仿宋" w:eastAsia="仿宋" w:cs="仿宋"/>
                <w:color w:val="000000"/>
                <w:sz w:val="24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ind w:firstLine="600" w:firstLineChars="2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其中：主动公开规范性文件数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ind w:firstLine="1320" w:firstLineChars="5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制发规范性文件总数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件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（二）通过不同渠道和方式公开政府信息的情况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1</w:t>
            </w:r>
            <w:r>
              <w:rPr>
                <w:rFonts w:hint="eastAsia" w:ascii="仿宋" w:hAnsi="仿宋" w:eastAsia="仿宋" w:cs="仿宋"/>
                <w:sz w:val="24"/>
              </w:rPr>
              <w:t>、政府公报公开政府信息数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2</w:t>
            </w:r>
            <w:r>
              <w:rPr>
                <w:rFonts w:hint="eastAsia" w:ascii="仿宋" w:hAnsi="仿宋" w:eastAsia="仿宋" w:cs="仿宋"/>
                <w:sz w:val="24"/>
              </w:rPr>
              <w:t>、政府网站公开政府信息数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3</w:t>
            </w:r>
            <w:r>
              <w:rPr>
                <w:rFonts w:hint="eastAsia" w:ascii="仿宋" w:hAnsi="仿宋" w:eastAsia="仿宋" w:cs="仿宋"/>
                <w:sz w:val="24"/>
              </w:rPr>
              <w:t>、政务微博公开政府信息数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4</w:t>
            </w:r>
            <w:r>
              <w:rPr>
                <w:rFonts w:hint="eastAsia" w:ascii="仿宋" w:hAnsi="仿宋" w:eastAsia="仿宋" w:cs="仿宋"/>
                <w:sz w:val="24"/>
              </w:rPr>
              <w:t>、政务微信公开政府信息数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5</w:t>
            </w:r>
            <w:r>
              <w:rPr>
                <w:rFonts w:hint="eastAsia" w:ascii="仿宋" w:hAnsi="仿宋" w:eastAsia="仿宋" w:cs="仿宋"/>
                <w:sz w:val="24"/>
              </w:rPr>
              <w:t>、其他方式公开政府信息数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二、回应解读情况</w:t>
            </w:r>
          </w:p>
        </w:tc>
        <w:tc>
          <w:tcPr>
            <w:tcW w:w="709" w:type="dxa"/>
            <w:vAlign w:val="center"/>
          </w:tcPr>
          <w:p>
            <w:pPr>
              <w:spacing w:beforeLines="20"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--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（一）回应公众关注热点或重大舆情数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（不同方式回应同一热点或舆情计</w:t>
            </w: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次）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（二）通过不同渠道和方式回应解读的情况</w:t>
            </w:r>
          </w:p>
        </w:tc>
        <w:tc>
          <w:tcPr>
            <w:tcW w:w="709" w:type="dxa"/>
            <w:vAlign w:val="center"/>
          </w:tcPr>
          <w:p>
            <w:pPr>
              <w:spacing w:beforeLines="20" w:line="300" w:lineRule="exact"/>
              <w:ind w:left="105" w:leftChars="5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--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1</w:t>
            </w:r>
            <w:r>
              <w:rPr>
                <w:rFonts w:hint="eastAsia" w:ascii="仿宋" w:hAnsi="仿宋" w:eastAsia="仿宋" w:cs="仿宋"/>
                <w:sz w:val="24"/>
              </w:rPr>
              <w:t>、参加或举办新闻发布会总次数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其中：主要负责同志参加新闻发布会次数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2</w:t>
            </w:r>
            <w:r>
              <w:rPr>
                <w:rFonts w:hint="eastAsia" w:ascii="仿宋" w:hAnsi="仿宋" w:eastAsia="仿宋" w:cs="仿宋"/>
                <w:sz w:val="24"/>
              </w:rPr>
              <w:t>、政府网站在线访谈次数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其中：主要负责同志参加政府网站在线访谈次数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3</w:t>
            </w:r>
            <w:r>
              <w:rPr>
                <w:rFonts w:hint="eastAsia" w:ascii="仿宋" w:hAnsi="仿宋" w:eastAsia="仿宋" w:cs="仿宋"/>
                <w:sz w:val="24"/>
              </w:rPr>
              <w:t>、政策解读稿件发布数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篇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4</w:t>
            </w:r>
            <w:r>
              <w:rPr>
                <w:rFonts w:hint="eastAsia" w:ascii="仿宋" w:hAnsi="仿宋" w:eastAsia="仿宋" w:cs="仿宋"/>
                <w:sz w:val="24"/>
              </w:rPr>
              <w:t>、微博微信回应事件数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5</w:t>
            </w:r>
            <w:r>
              <w:rPr>
                <w:rFonts w:hint="eastAsia" w:ascii="仿宋" w:hAnsi="仿宋" w:eastAsia="仿宋" w:cs="仿宋"/>
                <w:sz w:val="24"/>
              </w:rPr>
              <w:t>、其他方式回应事件数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三、举报投诉数量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件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四、机构建设和保障经费情况</w:t>
            </w:r>
          </w:p>
        </w:tc>
        <w:tc>
          <w:tcPr>
            <w:tcW w:w="709" w:type="dxa"/>
            <w:vAlign w:val="center"/>
          </w:tcPr>
          <w:p>
            <w:pPr>
              <w:spacing w:beforeLines="20"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--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（一）政府信息公开工作专门机构数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（二）设置政府信息公开查阅点数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（三）从事政府信息公开工作人数员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、专职人员数（不包括政府公报及政府网站工作人员数）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color w:val="FF0000"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2</w:t>
            </w:r>
            <w:r>
              <w:rPr>
                <w:rFonts w:hint="eastAsia" w:ascii="仿宋" w:hAnsi="仿宋" w:eastAsia="仿宋" w:cs="仿宋"/>
                <w:sz w:val="24"/>
              </w:rPr>
              <w:t>、兼职人员数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（四）政府信息公开专项经费（不包括用于政府公报编辑管理及政府网站建设维护等方面的经费）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万元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五、政府信息公开会议和培训情况</w:t>
            </w:r>
          </w:p>
        </w:tc>
        <w:tc>
          <w:tcPr>
            <w:tcW w:w="709" w:type="dxa"/>
            <w:vAlign w:val="center"/>
          </w:tcPr>
          <w:p>
            <w:pPr>
              <w:spacing w:beforeLines="20"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--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（一）召开政府信息公开工作会议或专题会议数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（二）举办各类培训班数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5812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（三）接受培训人员数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ascii="仿宋" w:hAnsi="仿宋" w:eastAsia="仿宋" w:cs="仿宋"/>
                <w:bCs/>
                <w:sz w:val="24"/>
              </w:rPr>
              <w:t>2</w:t>
            </w:r>
          </w:p>
        </w:tc>
      </w:tr>
      <w:bookmarkEnd w:id="0"/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锐字云字库小标宋体1.0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仿宋_GB2312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仿宋_GB2312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F19589"/>
    <w:multiLevelType w:val="singleLevel"/>
    <w:tmpl w:val="AEF19589"/>
    <w:lvl w:ilvl="0" w:tentative="0">
      <w:start w:val="5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1">
    <w:nsid w:val="E6AA8EF0"/>
    <w:multiLevelType w:val="singleLevel"/>
    <w:tmpl w:val="E6AA8EF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B2E"/>
    <w:rsid w:val="000C3739"/>
    <w:rsid w:val="002A328C"/>
    <w:rsid w:val="004B1347"/>
    <w:rsid w:val="005672AD"/>
    <w:rsid w:val="005A4B2E"/>
    <w:rsid w:val="005C04DE"/>
    <w:rsid w:val="005D67C8"/>
    <w:rsid w:val="00662EA2"/>
    <w:rsid w:val="006B1F76"/>
    <w:rsid w:val="006F4FBB"/>
    <w:rsid w:val="00732DE1"/>
    <w:rsid w:val="007353C7"/>
    <w:rsid w:val="007B625A"/>
    <w:rsid w:val="00862B2D"/>
    <w:rsid w:val="00884D7C"/>
    <w:rsid w:val="008953E9"/>
    <w:rsid w:val="008B162F"/>
    <w:rsid w:val="008D2AF8"/>
    <w:rsid w:val="00AC3910"/>
    <w:rsid w:val="00AD7B2A"/>
    <w:rsid w:val="00B468D1"/>
    <w:rsid w:val="00C307B3"/>
    <w:rsid w:val="00CC7B90"/>
    <w:rsid w:val="00D61FE9"/>
    <w:rsid w:val="00E11922"/>
    <w:rsid w:val="00F73AA8"/>
    <w:rsid w:val="00FB40FD"/>
    <w:rsid w:val="00FE6A04"/>
    <w:rsid w:val="01270DB9"/>
    <w:rsid w:val="01531797"/>
    <w:rsid w:val="01EE367D"/>
    <w:rsid w:val="028D0AC4"/>
    <w:rsid w:val="03B05705"/>
    <w:rsid w:val="042C12C9"/>
    <w:rsid w:val="04B01972"/>
    <w:rsid w:val="04D2610D"/>
    <w:rsid w:val="08AD5E2E"/>
    <w:rsid w:val="093F63D7"/>
    <w:rsid w:val="0C7758CE"/>
    <w:rsid w:val="10394956"/>
    <w:rsid w:val="106A7BC3"/>
    <w:rsid w:val="10EA3DAD"/>
    <w:rsid w:val="11C20B1A"/>
    <w:rsid w:val="12922426"/>
    <w:rsid w:val="12F00F45"/>
    <w:rsid w:val="12F81F09"/>
    <w:rsid w:val="13982FC3"/>
    <w:rsid w:val="14AC7AD3"/>
    <w:rsid w:val="156E5668"/>
    <w:rsid w:val="15852829"/>
    <w:rsid w:val="15C844EE"/>
    <w:rsid w:val="161F57C8"/>
    <w:rsid w:val="162D67BA"/>
    <w:rsid w:val="16B36DB6"/>
    <w:rsid w:val="17B912B6"/>
    <w:rsid w:val="180528E7"/>
    <w:rsid w:val="18EC61E9"/>
    <w:rsid w:val="190D5649"/>
    <w:rsid w:val="1A35097B"/>
    <w:rsid w:val="1BEC550B"/>
    <w:rsid w:val="1D20687C"/>
    <w:rsid w:val="1E1A30EE"/>
    <w:rsid w:val="1E5516C2"/>
    <w:rsid w:val="1E8357D1"/>
    <w:rsid w:val="1EF918FF"/>
    <w:rsid w:val="205947DC"/>
    <w:rsid w:val="210D3402"/>
    <w:rsid w:val="211F4C0C"/>
    <w:rsid w:val="2345736D"/>
    <w:rsid w:val="259863E1"/>
    <w:rsid w:val="26E80687"/>
    <w:rsid w:val="277B0010"/>
    <w:rsid w:val="28880FBC"/>
    <w:rsid w:val="28A865B7"/>
    <w:rsid w:val="29327EF4"/>
    <w:rsid w:val="294B5313"/>
    <w:rsid w:val="29CD1C0A"/>
    <w:rsid w:val="2A0D2805"/>
    <w:rsid w:val="2AB47FB7"/>
    <w:rsid w:val="2BCA06A8"/>
    <w:rsid w:val="2C3406EA"/>
    <w:rsid w:val="2CA94C94"/>
    <w:rsid w:val="2D0D0BA4"/>
    <w:rsid w:val="30704613"/>
    <w:rsid w:val="30CC3458"/>
    <w:rsid w:val="31897DCE"/>
    <w:rsid w:val="31D671E2"/>
    <w:rsid w:val="3200227E"/>
    <w:rsid w:val="335A7442"/>
    <w:rsid w:val="338B6059"/>
    <w:rsid w:val="349F4F24"/>
    <w:rsid w:val="35BB5FE0"/>
    <w:rsid w:val="361E4E6B"/>
    <w:rsid w:val="3633632A"/>
    <w:rsid w:val="3687771E"/>
    <w:rsid w:val="37033EB9"/>
    <w:rsid w:val="373B052F"/>
    <w:rsid w:val="39291F4F"/>
    <w:rsid w:val="3976625C"/>
    <w:rsid w:val="3A936242"/>
    <w:rsid w:val="3DDC0C9B"/>
    <w:rsid w:val="3E266D9E"/>
    <w:rsid w:val="3E5075AE"/>
    <w:rsid w:val="3E58117A"/>
    <w:rsid w:val="3EB7541A"/>
    <w:rsid w:val="3EC612C9"/>
    <w:rsid w:val="3ED72AA9"/>
    <w:rsid w:val="3F641F0F"/>
    <w:rsid w:val="3FC22F17"/>
    <w:rsid w:val="40037116"/>
    <w:rsid w:val="409F0D95"/>
    <w:rsid w:val="418F6B1A"/>
    <w:rsid w:val="41ED11DE"/>
    <w:rsid w:val="420D51C1"/>
    <w:rsid w:val="42DB4EAB"/>
    <w:rsid w:val="42DF40A2"/>
    <w:rsid w:val="435100C8"/>
    <w:rsid w:val="441D213C"/>
    <w:rsid w:val="44655C30"/>
    <w:rsid w:val="46580DB8"/>
    <w:rsid w:val="46C77463"/>
    <w:rsid w:val="46DD21A1"/>
    <w:rsid w:val="481D62EC"/>
    <w:rsid w:val="484B4818"/>
    <w:rsid w:val="48EB4918"/>
    <w:rsid w:val="490A6A2D"/>
    <w:rsid w:val="4913746A"/>
    <w:rsid w:val="493E21F5"/>
    <w:rsid w:val="49503E97"/>
    <w:rsid w:val="49EE1772"/>
    <w:rsid w:val="49EF33B0"/>
    <w:rsid w:val="4AE07D02"/>
    <w:rsid w:val="4AF1585B"/>
    <w:rsid w:val="4B32053D"/>
    <w:rsid w:val="4B4B26FB"/>
    <w:rsid w:val="4CE63C9C"/>
    <w:rsid w:val="4D5E511E"/>
    <w:rsid w:val="4E713857"/>
    <w:rsid w:val="4E775FCA"/>
    <w:rsid w:val="4E83393D"/>
    <w:rsid w:val="4F3C6253"/>
    <w:rsid w:val="4FBB4330"/>
    <w:rsid w:val="4FF60775"/>
    <w:rsid w:val="50CA7296"/>
    <w:rsid w:val="524E2CCB"/>
    <w:rsid w:val="52904E8C"/>
    <w:rsid w:val="52B1262E"/>
    <w:rsid w:val="52E626B1"/>
    <w:rsid w:val="56200890"/>
    <w:rsid w:val="562733F2"/>
    <w:rsid w:val="565E5903"/>
    <w:rsid w:val="567B3750"/>
    <w:rsid w:val="56B04750"/>
    <w:rsid w:val="58091CCF"/>
    <w:rsid w:val="584010D1"/>
    <w:rsid w:val="5A2C4AF7"/>
    <w:rsid w:val="5A3F1F91"/>
    <w:rsid w:val="5C781873"/>
    <w:rsid w:val="5CDC58AA"/>
    <w:rsid w:val="5D777E5E"/>
    <w:rsid w:val="5D8F6F16"/>
    <w:rsid w:val="5E214256"/>
    <w:rsid w:val="5F604FF5"/>
    <w:rsid w:val="612E5AC0"/>
    <w:rsid w:val="615568BF"/>
    <w:rsid w:val="61901F42"/>
    <w:rsid w:val="62BF172A"/>
    <w:rsid w:val="63D70534"/>
    <w:rsid w:val="65CE361E"/>
    <w:rsid w:val="671A68F0"/>
    <w:rsid w:val="689E060E"/>
    <w:rsid w:val="68BE1396"/>
    <w:rsid w:val="691D0914"/>
    <w:rsid w:val="696C1E44"/>
    <w:rsid w:val="6A896421"/>
    <w:rsid w:val="6C06428D"/>
    <w:rsid w:val="6C2E4A5A"/>
    <w:rsid w:val="6C475522"/>
    <w:rsid w:val="6C7F44F3"/>
    <w:rsid w:val="6D8D5533"/>
    <w:rsid w:val="6DCF11C4"/>
    <w:rsid w:val="6E2105C3"/>
    <w:rsid w:val="6E46299E"/>
    <w:rsid w:val="6EA71672"/>
    <w:rsid w:val="70457063"/>
    <w:rsid w:val="70964EFF"/>
    <w:rsid w:val="70E71D95"/>
    <w:rsid w:val="70F631A0"/>
    <w:rsid w:val="71025259"/>
    <w:rsid w:val="712C36C4"/>
    <w:rsid w:val="720E678A"/>
    <w:rsid w:val="721D2ED2"/>
    <w:rsid w:val="728D559B"/>
    <w:rsid w:val="75DB0F93"/>
    <w:rsid w:val="767D0760"/>
    <w:rsid w:val="77160A49"/>
    <w:rsid w:val="772B2C0C"/>
    <w:rsid w:val="77EB59D9"/>
    <w:rsid w:val="7A092CE3"/>
    <w:rsid w:val="7AAB69E2"/>
    <w:rsid w:val="7B2C6D4F"/>
    <w:rsid w:val="7CD51F82"/>
    <w:rsid w:val="7E3845F8"/>
    <w:rsid w:val="7E6370D9"/>
    <w:rsid w:val="7E6A27FF"/>
    <w:rsid w:val="7F430E96"/>
    <w:rsid w:val="7FA52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Hyperlink"/>
    <w:basedOn w:val="6"/>
    <w:uiPriority w:val="99"/>
    <w:rPr>
      <w:rFonts w:cs="Times New Roman"/>
      <w:color w:val="0000FF"/>
      <w:u w:val="single"/>
    </w:rPr>
  </w:style>
  <w:style w:type="character" w:customStyle="1" w:styleId="8">
    <w:name w:val="Footer Char"/>
    <w:basedOn w:val="6"/>
    <w:link w:val="2"/>
    <w:semiHidden/>
    <w:uiPriority w:val="99"/>
    <w:rPr>
      <w:rFonts w:ascii="Calibri" w:hAnsi="Calibri"/>
      <w:sz w:val="18"/>
      <w:szCs w:val="18"/>
    </w:rPr>
  </w:style>
  <w:style w:type="character" w:customStyle="1" w:styleId="9">
    <w:name w:val="Header Char"/>
    <w:basedOn w:val="6"/>
    <w:link w:val="3"/>
    <w:semiHidden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HP Inc.</Company>
  <Pages>7</Pages>
  <Words>1712</Words>
  <Characters>1781</Characters>
  <Lines>0</Lines>
  <Paragraphs>0</Paragraphs>
  <TotalTime>13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2020-03-05T07:14:00Z</dcterms:created>
  <dc:creator>Administrator</dc:creator>
  <cp:lastModifiedBy>Administrator</cp:lastModifiedBy>
  <cp:lastPrinted>2020-03-05T02:47:00Z</cp:lastPrinted>
  <dcterms:modified xsi:type="dcterms:W3CDTF">2021-01-28T00:43:15Z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