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eastAsiaTheme="minorEastAsia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ascii="宋体" w:hAnsi="宋体" w:cs="宋体"/>
          <w:b/>
          <w:bCs/>
          <w:kern w:val="0"/>
          <w:sz w:val="52"/>
          <w:szCs w:val="52"/>
        </w:rPr>
      </w:pPr>
      <w:r>
        <w:rPr>
          <w:rFonts w:hint="eastAsia" w:ascii="宋体" w:hAnsi="宋体" w:cs="宋体"/>
          <w:b/>
          <w:bCs/>
          <w:kern w:val="0"/>
          <w:sz w:val="52"/>
          <w:szCs w:val="52"/>
        </w:rPr>
        <w:t>湘乡市市场服务中心</w:t>
      </w:r>
    </w:p>
    <w:p>
      <w:pPr>
        <w:widowControl/>
        <w:spacing w:line="600" w:lineRule="exact"/>
        <w:jc w:val="center"/>
        <w:rPr>
          <w:b/>
          <w:bCs/>
          <w:kern w:val="0"/>
          <w:sz w:val="52"/>
          <w:szCs w:val="52"/>
        </w:rPr>
      </w:pPr>
      <w:r>
        <w:rPr>
          <w:b/>
          <w:bCs/>
          <w:kern w:val="0"/>
          <w:sz w:val="52"/>
          <w:szCs w:val="52"/>
        </w:rPr>
        <w:t>20</w:t>
      </w:r>
      <w:r>
        <w:rPr>
          <w:rFonts w:hint="eastAsia"/>
          <w:b/>
          <w:bCs/>
          <w:kern w:val="0"/>
          <w:sz w:val="52"/>
          <w:szCs w:val="52"/>
        </w:rPr>
        <w:t>20</w:t>
      </w:r>
      <w:r>
        <w:rPr>
          <w:rFonts w:hint="eastAsia" w:ascii="宋体" w:hAnsi="宋体" w:cs="宋体"/>
          <w:b/>
          <w:bCs/>
          <w:kern w:val="0"/>
          <w:sz w:val="52"/>
          <w:szCs w:val="52"/>
        </w:rPr>
        <w:t>年预算说明</w:t>
      </w:r>
    </w:p>
    <w:p>
      <w:pPr>
        <w:ind w:firstLine="361" w:firstLineChars="100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bCs/>
          <w:sz w:val="36"/>
          <w:szCs w:val="36"/>
        </w:rPr>
        <w:t>目</w:t>
      </w:r>
      <w:r>
        <w:rPr>
          <w:rFonts w:hint="eastAsia" w:ascii="宋体" w:hAnsi="宋体" w:cs="宋体"/>
          <w:b/>
          <w:bCs/>
          <w:sz w:val="36"/>
          <w:szCs w:val="36"/>
        </w:rPr>
        <w:t xml:space="preserve">  </w:t>
      </w:r>
      <w:r>
        <w:rPr>
          <w:rFonts w:ascii="宋体" w:hAnsi="宋体" w:cs="宋体"/>
          <w:b/>
          <w:bCs/>
          <w:sz w:val="36"/>
          <w:szCs w:val="36"/>
        </w:rPr>
        <w:t>录</w:t>
      </w:r>
      <w:r>
        <w:rPr>
          <w:rFonts w:ascii="宋体" w:hAnsi="宋体" w:cs="宋体"/>
          <w:b/>
          <w:bCs/>
          <w:sz w:val="36"/>
          <w:szCs w:val="36"/>
        </w:rPr>
        <w:br w:type="textWrapping"/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</w:rPr>
        <w:t>湘乡市市场服务中心</w:t>
      </w:r>
      <w:r>
        <w:rPr>
          <w:rFonts w:ascii="宋体" w:hAnsi="宋体" w:cs="宋体"/>
          <w:b/>
          <w:bCs/>
          <w:sz w:val="32"/>
          <w:szCs w:val="32"/>
        </w:rPr>
        <w:t>概况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sz w:val="32"/>
          <w:szCs w:val="32"/>
        </w:rPr>
        <w:t>一、部门职责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sz w:val="32"/>
          <w:szCs w:val="32"/>
        </w:rPr>
        <w:t>二、机构设置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</w:rPr>
        <w:t>市场服务中心</w:t>
      </w:r>
      <w:r>
        <w:rPr>
          <w:rFonts w:ascii="宋体" w:hAnsi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</w:rPr>
        <w:t>20</w:t>
      </w:r>
      <w:r>
        <w:rPr>
          <w:rFonts w:ascii="宋体" w:hAnsi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cs="宋体"/>
          <w:b/>
          <w:bCs/>
          <w:sz w:val="32"/>
          <w:szCs w:val="32"/>
        </w:rPr>
        <w:t>预算</w:t>
      </w:r>
      <w:r>
        <w:rPr>
          <w:rFonts w:ascii="宋体" w:hAnsi="宋体" w:cs="宋体"/>
          <w:b/>
          <w:bCs/>
          <w:sz w:val="32"/>
          <w:szCs w:val="32"/>
        </w:rPr>
        <w:t>情况说明</w:t>
      </w:r>
      <w:r>
        <w:rPr>
          <w:rFonts w:ascii="宋体" w:hAnsi="宋体" w:cs="宋体"/>
          <w:b/>
          <w:bCs/>
          <w:sz w:val="32"/>
          <w:szCs w:val="32"/>
        </w:rPr>
        <w:br w:type="textWrapping"/>
      </w:r>
      <w:r>
        <w:rPr>
          <w:rFonts w:ascii="宋体" w:hAnsi="宋体" w:cs="宋体"/>
          <w:sz w:val="32"/>
          <w:szCs w:val="32"/>
        </w:rPr>
        <w:t>一、收支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总体情况说明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1、</w:t>
      </w:r>
      <w:r>
        <w:rPr>
          <w:rFonts w:ascii="宋体" w:hAnsi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2、</w:t>
      </w:r>
      <w:r>
        <w:rPr>
          <w:rFonts w:ascii="宋体" w:hAnsi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</w:rPr>
        <w:t>预</w:t>
      </w:r>
      <w:r>
        <w:rPr>
          <w:rFonts w:ascii="宋体" w:hAnsi="宋体" w:cs="宋体"/>
          <w:sz w:val="32"/>
          <w:szCs w:val="32"/>
        </w:rPr>
        <w:t>算情况说明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二</w:t>
      </w:r>
      <w:r>
        <w:rPr>
          <w:rFonts w:ascii="宋体" w:hAnsi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1、</w:t>
      </w:r>
      <w:r>
        <w:rPr>
          <w:rFonts w:ascii="宋体" w:hAnsi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</w:p>
    <w:p>
      <w:pPr>
        <w:numPr>
          <w:ilvl w:val="0"/>
          <w:numId w:val="1"/>
        </w:num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</w:rPr>
        <w:t>项目</w:t>
      </w:r>
      <w:r>
        <w:rPr>
          <w:rFonts w:ascii="宋体" w:hAnsi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三</w:t>
      </w:r>
      <w:r>
        <w:rPr>
          <w:rFonts w:ascii="宋体" w:hAnsi="宋体" w:cs="宋体"/>
          <w:sz w:val="32"/>
          <w:szCs w:val="32"/>
        </w:rPr>
        <w:t>、预算绩效情况说明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四</w:t>
      </w:r>
      <w:r>
        <w:rPr>
          <w:rFonts w:ascii="宋体" w:hAnsi="宋体" w:cs="宋体"/>
          <w:sz w:val="32"/>
          <w:szCs w:val="32"/>
        </w:rPr>
        <w:t>、其他重要事项的情况说明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1、机关运行经费情况说明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</w:t>
      </w:r>
      <w:r>
        <w:rPr>
          <w:rFonts w:ascii="宋体" w:hAnsi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ascii="宋体" w:hAnsi="宋体" w:cs="宋体"/>
          <w:sz w:val="32"/>
          <w:szCs w:val="32"/>
        </w:rPr>
        <w:t>情况说明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3、政府采购情况说明</w:t>
      </w:r>
    </w:p>
    <w:p>
      <w:pPr>
        <w:spacing w:line="480" w:lineRule="auto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4、政府购买服务情况说明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ascii="宋体" w:hAnsi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cs="宋体"/>
          <w:b/>
          <w:bCs/>
          <w:sz w:val="32"/>
          <w:szCs w:val="32"/>
        </w:rPr>
        <w:br w:type="textWrapping"/>
      </w:r>
      <w:r>
        <w:rPr>
          <w:rFonts w:ascii="宋体" w:hAnsi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</w:rPr>
        <w:t>市场服务中心</w:t>
      </w:r>
      <w:r>
        <w:rPr>
          <w:rFonts w:ascii="宋体" w:hAnsi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</w:rPr>
        <w:t>20</w:t>
      </w:r>
      <w:r>
        <w:rPr>
          <w:rFonts w:ascii="宋体" w:hAnsi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cs="宋体"/>
          <w:b/>
          <w:bCs/>
          <w:sz w:val="32"/>
          <w:szCs w:val="32"/>
        </w:rPr>
        <w:t>预算</w:t>
      </w:r>
      <w:r>
        <w:rPr>
          <w:rFonts w:ascii="宋体" w:hAnsi="宋体" w:cs="宋体"/>
          <w:b/>
          <w:bCs/>
          <w:sz w:val="32"/>
          <w:szCs w:val="32"/>
        </w:rPr>
        <w:t>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</w:t>
      </w:r>
      <w:r>
        <w:rPr>
          <w:rFonts w:ascii="宋体" w:hAnsi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</w:rPr>
        <w:t>预算基本情况表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2、预算基本数据表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3、收支预算总表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4、收入预算总表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5、支出预算总表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6、财政拨款收支预算总表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7、一般公共预算支出表（政府预算支出经济分类）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8、一般公共预算支出表（部门预算支出经济分类）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9、政府性基金预算支出表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10、公共财政拨款“三公”经费及会议费预算表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11、项目支出明细表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12、政府采购预算表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13、政府采购服务预算表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14、非税收入表</w:t>
      </w:r>
    </w:p>
    <w:p>
      <w:pPr>
        <w:spacing w:line="480" w:lineRule="auto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15、非税收入安排的支出表</w:t>
      </w:r>
    </w:p>
    <w:p>
      <w:pPr>
        <w:spacing w:line="480" w:lineRule="auto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16、部门整体支出绩效目标申报表</w:t>
      </w:r>
      <w:r>
        <w:rPr>
          <w:rFonts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ind w:left="638" w:leftChars="304"/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sz w:val="32"/>
          <w:szCs w:val="32"/>
        </w:rPr>
        <w:t xml:space="preserve"> 第一部分： 市场服务中心概况</w:t>
      </w:r>
    </w:p>
    <w:p>
      <w:pPr>
        <w:widowControl/>
        <w:spacing w:line="600" w:lineRule="exact"/>
        <w:ind w:left="638" w:leftChars="304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 xml:space="preserve">      </w:t>
      </w:r>
      <w:r>
        <w:rPr>
          <w:rFonts w:hint="eastAsia" w:ascii="宋体" w:hAnsi="宋体" w:cs="宋体"/>
          <w:sz w:val="32"/>
          <w:szCs w:val="32"/>
        </w:rPr>
        <w:t>本单位系湘乡市商务局所属公益二类事业单位，副科级。</w:t>
      </w:r>
    </w:p>
    <w:p>
      <w:pPr>
        <w:pStyle w:val="6"/>
        <w:widowControl/>
        <w:numPr>
          <w:ilvl w:val="0"/>
          <w:numId w:val="2"/>
        </w:numPr>
        <w:spacing w:line="600" w:lineRule="exact"/>
        <w:ind w:firstLineChars="0"/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职能职责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负责全市市场管理办法的制定；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负责社会市场管理移交的组织工作；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负责市场管理的协调工作；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贯彻落实市政府“菜篮子工程”，实施市场管理，提供服务；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负责农贸市场的规划、开发、市场内的物业管理、服务；维护市场秩序，公共设施的维护、维修。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负责管理受商务局委托管理的所属资产；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负责市商务局系统原企业离退休人员生活费及相关事项的管理；</w:t>
      </w:r>
    </w:p>
    <w:p>
      <w:pPr>
        <w:pStyle w:val="6"/>
        <w:widowControl/>
        <w:numPr>
          <w:ilvl w:val="0"/>
          <w:numId w:val="3"/>
        </w:numPr>
        <w:spacing w:line="600" w:lineRule="exact"/>
        <w:ind w:firstLineChars="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负责承办市商务局系统企业改制中遗留问题的处理。</w:t>
      </w:r>
    </w:p>
    <w:p>
      <w:pPr>
        <w:widowControl/>
        <w:spacing w:line="600" w:lineRule="exact"/>
        <w:ind w:left="638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</w:t>
      </w:r>
    </w:p>
    <w:p>
      <w:pPr>
        <w:widowControl/>
        <w:spacing w:line="600" w:lineRule="exact"/>
        <w:ind w:left="638" w:leftChars="304"/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二、机构设置</w:t>
      </w:r>
    </w:p>
    <w:p>
      <w:pPr>
        <w:widowControl/>
        <w:spacing w:line="600" w:lineRule="exact"/>
        <w:ind w:left="638" w:leftChars="304" w:firstLine="640" w:firstLineChars="20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本单位是二级机构，本单位只有本级，在职人员20人，离退休人员10人。本单位无公车。本单位拥有国有资产702.55万元。                                                                                                                                     </w:t>
      </w:r>
    </w:p>
    <w:p>
      <w:pPr>
        <w:widowControl/>
        <w:spacing w:line="600" w:lineRule="exact"/>
        <w:ind w:firstLine="640" w:firstLineChars="200"/>
        <w:jc w:val="left"/>
        <w:rPr>
          <w:sz w:val="32"/>
          <w:szCs w:val="32"/>
        </w:rPr>
      </w:pPr>
    </w:p>
    <w:p>
      <w:pPr>
        <w:widowControl/>
        <w:spacing w:line="600" w:lineRule="exact"/>
        <w:ind w:firstLine="660"/>
        <w:jc w:val="left"/>
        <w:rPr>
          <w:rFonts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第二部分：市场服务中心2020年预算情况说明</w:t>
      </w:r>
    </w:p>
    <w:p>
      <w:pPr>
        <w:widowControl/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一、收支预算总体情况说明</w:t>
      </w:r>
    </w:p>
    <w:p>
      <w:pPr>
        <w:widowControl/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2020年部门预算只包括本单位预算。收入包括一般公共预算收入、国有资本经营预算收入等收入；支出包括本单位基本运行的经费，也包括市场维修等专项经费。</w:t>
      </w:r>
    </w:p>
    <w:p>
      <w:pPr>
        <w:widowControl/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1、收入预算，2020年年初预算数321.46万元，其中，一般公共预算拨款96.46万元，政府性基金预算拨款0万元，国有资本经营预算拨款225万元，纳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入专户管理的非税收入0万元。收入较去年增加11.33万元，主要是市场摊位收入增加。</w:t>
      </w:r>
    </w:p>
    <w:p>
      <w:pPr>
        <w:widowControl/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2、支出预算，2020年年初预算数321.46万元，其中，一般公共服务321.46万元，支出较去年增加11.33万元，主要是创建文明城市，市场提升改造。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二、一般公共预算拨款支出预算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 w:eastAsia="Times New Roman"/>
          <w:sz w:val="32"/>
          <w:szCs w:val="32"/>
        </w:rPr>
        <w:t>321.46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、基本支出：</w:t>
      </w: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 w:eastAsia="Times New Roman"/>
          <w:sz w:val="32"/>
          <w:szCs w:val="32"/>
        </w:rPr>
        <w:t>96.46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b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、项目支出：</w:t>
      </w: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220.5</w:t>
      </w:r>
      <w:r>
        <w:rPr>
          <w:rFonts w:hint="eastAsia" w:ascii="宋体" w:hAnsi="宋体" w:cs="宋体"/>
          <w:sz w:val="32"/>
          <w:szCs w:val="32"/>
        </w:rPr>
        <w:t>万元，是指单位为完成事业发展目标而发生的支出，包括有关事业发展、专项业务费、基本建设支出、市场维修等。其中：人员支出</w:t>
      </w:r>
      <w:r>
        <w:rPr>
          <w:rFonts w:hint="eastAsia" w:eastAsia="Times New Roman"/>
          <w:sz w:val="32"/>
          <w:szCs w:val="32"/>
        </w:rPr>
        <w:t>154.07</w:t>
      </w:r>
      <w:r>
        <w:rPr>
          <w:rFonts w:hint="eastAsia" w:ascii="宋体" w:hAnsi="宋体" w:cs="宋体"/>
          <w:sz w:val="32"/>
          <w:szCs w:val="32"/>
        </w:rPr>
        <w:t>万元，主要用于人员经费、市场物业管理等方面；市场管理支出</w:t>
      </w:r>
      <w:r>
        <w:rPr>
          <w:rFonts w:hint="eastAsia" w:eastAsiaTheme="minorEastAsia"/>
          <w:sz w:val="32"/>
          <w:szCs w:val="32"/>
        </w:rPr>
        <w:t>66</w:t>
      </w:r>
      <w:r>
        <w:rPr>
          <w:rFonts w:hint="eastAsia" w:eastAsia="Times New Roman"/>
          <w:sz w:val="32"/>
          <w:szCs w:val="32"/>
        </w:rPr>
        <w:t>.93</w:t>
      </w:r>
      <w:r>
        <w:rPr>
          <w:rFonts w:hint="eastAsia" w:ascii="宋体" w:hAnsi="宋体" w:cs="宋体"/>
          <w:sz w:val="32"/>
          <w:szCs w:val="32"/>
        </w:rPr>
        <w:t>万元，主要用于市场维修、税费等方面。</w:t>
      </w:r>
      <w:r>
        <w:rPr>
          <w:rFonts w:hint="eastAsia" w:eastAsia="Times New Roman"/>
          <w:sz w:val="32"/>
          <w:szCs w:val="32"/>
        </w:rPr>
        <w:t xml:space="preserve">     </w:t>
      </w:r>
      <w:r>
        <w:rPr>
          <w:rFonts w:hint="eastAsia" w:eastAsiaTheme="minorEastAsia"/>
          <w:sz w:val="32"/>
          <w:szCs w:val="32"/>
        </w:rPr>
        <w:t xml:space="preserve">          </w:t>
      </w:r>
      <w:r>
        <w:rPr>
          <w:rFonts w:hint="eastAsia" w:ascii="宋体" w:hAnsi="宋体" w:cs="宋体"/>
          <w:b/>
          <w:sz w:val="32"/>
          <w:szCs w:val="32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2019</w:t>
      </w:r>
      <w:r>
        <w:rPr>
          <w:rFonts w:hint="eastAsia" w:ascii="宋体" w:hAnsi="宋体" w:cs="宋体"/>
          <w:sz w:val="32"/>
          <w:szCs w:val="32"/>
        </w:rPr>
        <w:t>年整体支出和市场运行项目支出纳入了财政绩效评价，财政绩效评价结果为良，</w:t>
      </w: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年整体支出纳入了财政绩效评价。</w:t>
      </w:r>
    </w:p>
    <w:p>
      <w:pPr>
        <w:widowControl/>
        <w:spacing w:line="600" w:lineRule="exact"/>
        <w:ind w:firstLine="315" w:firstLineChars="98"/>
        <w:jc w:val="left"/>
        <w:rPr>
          <w:rFonts w:eastAsia="Times New Roman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四、其他重要事项的情况说明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 w:eastAsia="Times New Roman"/>
          <w:sz w:val="32"/>
          <w:szCs w:val="32"/>
        </w:rPr>
        <w:t xml:space="preserve">  78.46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hint="eastAsia" w:eastAsia="Times New Roman"/>
          <w:sz w:val="32"/>
          <w:szCs w:val="32"/>
        </w:rPr>
        <w:t>2019</w:t>
      </w:r>
      <w:r>
        <w:rPr>
          <w:rFonts w:hint="eastAsia" w:ascii="宋体" w:hAnsi="宋体" w:cs="宋体"/>
          <w:sz w:val="32"/>
          <w:szCs w:val="32"/>
        </w:rPr>
        <w:t>年预算增</w:t>
      </w:r>
      <w:r>
        <w:rPr>
          <w:rFonts w:hint="eastAsia" w:eastAsia="Times New Roman"/>
          <w:sz w:val="32"/>
          <w:szCs w:val="32"/>
        </w:rPr>
        <w:t>5.07</w:t>
      </w:r>
      <w:r>
        <w:rPr>
          <w:rFonts w:hint="eastAsia" w:ascii="宋体" w:hAnsi="宋体" w:cs="宋体"/>
          <w:sz w:val="32"/>
          <w:szCs w:val="32"/>
        </w:rPr>
        <w:t>万元，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 xml:space="preserve"> 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hint="eastAsia" w:eastAsia="Times New Roman"/>
          <w:sz w:val="32"/>
          <w:szCs w:val="32"/>
        </w:rPr>
        <w:t xml:space="preserve"> 3  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hint="eastAsia" w:eastAsia="Times New Roman"/>
          <w:sz w:val="32"/>
          <w:szCs w:val="32"/>
        </w:rPr>
        <w:t xml:space="preserve">  3 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eastAsia="Times New Roman"/>
          <w:sz w:val="32"/>
          <w:szCs w:val="32"/>
        </w:rPr>
        <w:t>2020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hint="eastAsia"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经费预算与</w:t>
      </w:r>
      <w:r>
        <w:rPr>
          <w:rFonts w:hint="eastAsia" w:eastAsia="Times New Roman"/>
          <w:sz w:val="32"/>
          <w:szCs w:val="32"/>
        </w:rPr>
        <w:t>2019</w:t>
      </w:r>
      <w:r>
        <w:rPr>
          <w:rFonts w:hint="eastAsia" w:ascii="宋体" w:hAnsi="宋体" w:cs="宋体"/>
          <w:sz w:val="32"/>
          <w:szCs w:val="32"/>
        </w:rPr>
        <w:t>年持平。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22020</w:t>
      </w:r>
      <w:r>
        <w:rPr>
          <w:rFonts w:hint="eastAsia" w:ascii="宋体" w:hAnsi="宋体" w:cs="宋体"/>
          <w:sz w:val="32"/>
          <w:szCs w:val="32"/>
        </w:rPr>
        <w:t>年无政府采购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>4</w:t>
      </w:r>
      <w:r>
        <w:rPr>
          <w:rFonts w:hint="eastAsia" w:ascii="宋体" w:hAnsi="宋体" w:cs="宋体"/>
          <w:sz w:val="32"/>
          <w:szCs w:val="32"/>
        </w:rPr>
        <w:t>、政府购买服务情况</w:t>
      </w:r>
    </w:p>
    <w:p>
      <w:pPr>
        <w:widowControl/>
        <w:spacing w:line="600" w:lineRule="exact"/>
        <w:ind w:firstLine="660"/>
        <w:jc w:val="left"/>
        <w:rPr>
          <w:rFonts w:ascii="宋体" w:hAnsi="宋体" w:cs="宋体"/>
          <w:sz w:val="32"/>
          <w:szCs w:val="32"/>
        </w:rPr>
      </w:pPr>
      <w:r>
        <w:rPr>
          <w:rFonts w:hint="eastAsia" w:eastAsia="Times New Roman"/>
          <w:sz w:val="32"/>
          <w:szCs w:val="32"/>
        </w:rPr>
        <w:t xml:space="preserve">     </w:t>
      </w:r>
      <w:r>
        <w:rPr>
          <w:rFonts w:hint="eastAsia" w:eastAsiaTheme="minorEastAsia"/>
          <w:sz w:val="32"/>
          <w:szCs w:val="32"/>
        </w:rPr>
        <w:t>2020年</w:t>
      </w:r>
      <w:r>
        <w:rPr>
          <w:rFonts w:hint="eastAsia" w:ascii="宋体" w:hAnsi="宋体" w:cs="宋体"/>
          <w:sz w:val="32"/>
          <w:szCs w:val="32"/>
        </w:rPr>
        <w:t>无政府购买服务</w:t>
      </w:r>
    </w:p>
    <w:p>
      <w:pPr>
        <w:widowControl/>
        <w:spacing w:line="600" w:lineRule="exact"/>
        <w:rPr>
          <w:rFonts w:eastAsia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第三部分、名词解释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1EEC68CB"/>
    <w:multiLevelType w:val="multilevel"/>
    <w:tmpl w:val="1EEC68CB"/>
    <w:lvl w:ilvl="0" w:tentative="0">
      <w:start w:val="1"/>
      <w:numFmt w:val="decimal"/>
      <w:lvlText w:val="%1、"/>
      <w:lvlJc w:val="left"/>
      <w:pPr>
        <w:ind w:left="2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0" w:hanging="420"/>
      </w:pPr>
    </w:lvl>
    <w:lvl w:ilvl="2" w:tentative="0">
      <w:start w:val="1"/>
      <w:numFmt w:val="lowerRoman"/>
      <w:lvlText w:val="%3."/>
      <w:lvlJc w:val="right"/>
      <w:pPr>
        <w:ind w:left="2620" w:hanging="420"/>
      </w:pPr>
    </w:lvl>
    <w:lvl w:ilvl="3" w:tentative="0">
      <w:start w:val="1"/>
      <w:numFmt w:val="decimal"/>
      <w:lvlText w:val="%4."/>
      <w:lvlJc w:val="left"/>
      <w:pPr>
        <w:ind w:left="3040" w:hanging="420"/>
      </w:pPr>
    </w:lvl>
    <w:lvl w:ilvl="4" w:tentative="0">
      <w:start w:val="1"/>
      <w:numFmt w:val="lowerLetter"/>
      <w:lvlText w:val="%5)"/>
      <w:lvlJc w:val="left"/>
      <w:pPr>
        <w:ind w:left="3460" w:hanging="420"/>
      </w:pPr>
    </w:lvl>
    <w:lvl w:ilvl="5" w:tentative="0">
      <w:start w:val="1"/>
      <w:numFmt w:val="lowerRoman"/>
      <w:lvlText w:val="%6."/>
      <w:lvlJc w:val="right"/>
      <w:pPr>
        <w:ind w:left="3880" w:hanging="420"/>
      </w:pPr>
    </w:lvl>
    <w:lvl w:ilvl="6" w:tentative="0">
      <w:start w:val="1"/>
      <w:numFmt w:val="decimal"/>
      <w:lvlText w:val="%7."/>
      <w:lvlJc w:val="left"/>
      <w:pPr>
        <w:ind w:left="4300" w:hanging="420"/>
      </w:pPr>
    </w:lvl>
    <w:lvl w:ilvl="7" w:tentative="0">
      <w:start w:val="1"/>
      <w:numFmt w:val="lowerLetter"/>
      <w:lvlText w:val="%8)"/>
      <w:lvlJc w:val="left"/>
      <w:pPr>
        <w:ind w:left="4720" w:hanging="420"/>
      </w:pPr>
    </w:lvl>
    <w:lvl w:ilvl="8" w:tentative="0">
      <w:start w:val="1"/>
      <w:numFmt w:val="lowerRoman"/>
      <w:lvlText w:val="%9."/>
      <w:lvlJc w:val="right"/>
      <w:pPr>
        <w:ind w:left="5140" w:hanging="420"/>
      </w:pPr>
    </w:lvl>
  </w:abstractNum>
  <w:abstractNum w:abstractNumId="2">
    <w:nsid w:val="51737A42"/>
    <w:multiLevelType w:val="multilevel"/>
    <w:tmpl w:val="51737A42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116943"/>
    <w:rsid w:val="0020174A"/>
    <w:rsid w:val="0022125E"/>
    <w:rsid w:val="002D16C4"/>
    <w:rsid w:val="00353494"/>
    <w:rsid w:val="003C1C45"/>
    <w:rsid w:val="003E3871"/>
    <w:rsid w:val="003F3476"/>
    <w:rsid w:val="00414B59"/>
    <w:rsid w:val="00435C97"/>
    <w:rsid w:val="00574D69"/>
    <w:rsid w:val="00847955"/>
    <w:rsid w:val="009340DD"/>
    <w:rsid w:val="009B6981"/>
    <w:rsid w:val="00A121F9"/>
    <w:rsid w:val="00A65168"/>
    <w:rsid w:val="00B0355A"/>
    <w:rsid w:val="00C741EA"/>
    <w:rsid w:val="00CE47C7"/>
    <w:rsid w:val="00D9092A"/>
    <w:rsid w:val="00E827A7"/>
    <w:rsid w:val="00F662A7"/>
    <w:rsid w:val="04612FB7"/>
    <w:rsid w:val="065902EC"/>
    <w:rsid w:val="06D76D12"/>
    <w:rsid w:val="078B1D79"/>
    <w:rsid w:val="07C1424E"/>
    <w:rsid w:val="0A3C36F5"/>
    <w:rsid w:val="0D5D6C5C"/>
    <w:rsid w:val="1046493B"/>
    <w:rsid w:val="10BB5339"/>
    <w:rsid w:val="11032445"/>
    <w:rsid w:val="12522427"/>
    <w:rsid w:val="1B3222CF"/>
    <w:rsid w:val="1BCF0691"/>
    <w:rsid w:val="1DCA64AA"/>
    <w:rsid w:val="1E5B4AE9"/>
    <w:rsid w:val="1E6F7218"/>
    <w:rsid w:val="24E5073A"/>
    <w:rsid w:val="27CB5C10"/>
    <w:rsid w:val="28E94267"/>
    <w:rsid w:val="2CC11CC3"/>
    <w:rsid w:val="2DED76C0"/>
    <w:rsid w:val="301F6F84"/>
    <w:rsid w:val="36557457"/>
    <w:rsid w:val="372A7E83"/>
    <w:rsid w:val="3DE94A3A"/>
    <w:rsid w:val="3F6D4A5C"/>
    <w:rsid w:val="3FCB2448"/>
    <w:rsid w:val="438C6E72"/>
    <w:rsid w:val="44664C03"/>
    <w:rsid w:val="44D407BE"/>
    <w:rsid w:val="4E6E152A"/>
    <w:rsid w:val="51EC240D"/>
    <w:rsid w:val="53C35E6D"/>
    <w:rsid w:val="552F6862"/>
    <w:rsid w:val="55460C81"/>
    <w:rsid w:val="577E6C28"/>
    <w:rsid w:val="5958605D"/>
    <w:rsid w:val="5CED389E"/>
    <w:rsid w:val="5ED64458"/>
    <w:rsid w:val="60F0595B"/>
    <w:rsid w:val="61397F2E"/>
    <w:rsid w:val="622D51C7"/>
    <w:rsid w:val="62D561EE"/>
    <w:rsid w:val="63181C3A"/>
    <w:rsid w:val="6D4A1E18"/>
    <w:rsid w:val="6EEE573F"/>
    <w:rsid w:val="751B5D91"/>
    <w:rsid w:val="7630734E"/>
    <w:rsid w:val="769A1DB9"/>
    <w:rsid w:val="79F65A21"/>
    <w:rsid w:val="7B753A02"/>
    <w:rsid w:val="7CFB2B57"/>
    <w:rsid w:val="7EF7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imes New Roman" w:hAnsi="Times New Roman"/>
      <w:kern w:val="2"/>
      <w:sz w:val="18"/>
      <w:szCs w:val="18"/>
    </w:rPr>
  </w:style>
  <w:style w:type="paragraph" w:styleId="6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czj</Company>
  <Pages>1</Pages>
  <Words>324</Words>
  <Characters>1853</Characters>
  <Lines>15</Lines>
  <Paragraphs>4</Paragraphs>
  <TotalTime>44</TotalTime>
  <ScaleCrop>false</ScaleCrop>
  <LinksUpToDate>false</LinksUpToDate>
  <CharactersWithSpaces>2173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香香</cp:lastModifiedBy>
  <cp:lastPrinted>2020-05-20T01:53:00Z</cp:lastPrinted>
  <dcterms:modified xsi:type="dcterms:W3CDTF">2020-05-20T03:24:39Z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