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eastAsia="宋体"/>
          <w:b/>
          <w:bCs/>
          <w:kern w:val="0"/>
          <w:sz w:val="36"/>
          <w:szCs w:val="36"/>
          <w:lang w:eastAsia="zh-CN"/>
        </w:rPr>
      </w:pPr>
      <w:r>
        <w:rPr>
          <w:rFonts w:eastAsia="Times New Roman"/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湘乡市商务局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部门预算公开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说明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商务局</w:t>
      </w:r>
      <w:r>
        <w:rPr>
          <w:rFonts w:ascii="宋体" w:hAnsi="宋体" w:eastAsia="宋体" w:cs="宋体"/>
          <w:b/>
          <w:bCs/>
          <w:sz w:val="32"/>
          <w:szCs w:val="32"/>
        </w:rPr>
        <w:t>单位概况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商务局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商务局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</w:t>
      </w:r>
      <w:r>
        <w:rPr>
          <w:rFonts w:ascii="宋体" w:hAnsi="宋体" w:eastAsia="宋体" w:cs="宋体"/>
          <w:b/>
          <w:bCs/>
          <w:sz w:val="32"/>
          <w:szCs w:val="32"/>
        </w:rPr>
        <w:t>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  <w:lang w:eastAsia="zh-CN"/>
        </w:rPr>
        <w:t>湘乡市商务局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(一)贯彻执行国家及省内外贸易、对外经济合作、区域经济合作的法律法规和方针政策。对经济全球化、区域经济合作、现代流通方式的发展提出相关政策建议。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二)负责推进流通产业结构调整，指导流通企业改革促进商贸服务业和社区商业发展，提出促进商贸中小企业发展的政策建议;推动流通标准化和连锁经营、商业特许经营、现货市场交易、物流配送、电子商务等现代流通方式的发展;承担会展业促进与管理有关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三)拟订全市内外贸易发展规划、招商引资计划，促进城乡市场发展;提出引导国内外资金投向市场体系建设的政策建议，负责城市商业网点规划、流通体系建设工作;推进农村市场体系建设，组织实施农村现代流通网络工程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(四)牵头协调整顿和规范商贸领域市场秩序工作;规范商贸企业交易行为;推动商务领域信用建设;指导商业信用销售;建立市场诚信公共服务平台;按有关规定对特殊流通行业进行监督管理。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(五)承担组织实施重要生产资料流通管理的责任;负责建立健全生活必需品市场供应应急管理机制;检测分析市场运行、商品供求关系，调查分析商品价格信息;进行预测预警和信息引导;市场调控工作。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(六)负责民用爆炸物品行业的监督管理;负责对全市民用爆炸物品的销售、使用、贮存进行业务指导、培训和安全监督;配合相关部门对全市民用爆炸物品的购销、使用、贮存进行监管。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(七)负责对成品油市场进行监督管理工作。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(八)推动流通领域追溯体系建设，负责肉菜、中药材等流通追溯体系项目建设和管理工作的组织实施和工作协调。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(九)承担城区直属农贸市场和政府直接投资新建农贸市场的资产管理、运营管理工作，指导社会专业市场的运营管理工作。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(十)承担全市商务系统统计及其信息发布工作，提供信息咨询服务;指导全市流通领域信息网和电子商务建设;指导、监督、规范全市商贸流通服务行业协会、学会等社团组织工作。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(十一)贯彻执行国家进出口商品、加工贸易管理办法和进出口管理商品、技术目录，拟订促进外贸增长方式转变的政策措施，指导贸易促进活动和外贸促进体系建设。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(十二)贯彻执行国家对外技术贸易、出口管制以及鼓励技术和成套设备进出口的贸易政策，推进进出口贸易标准化工作;依法监技术引进、设备进口、国家限制出口技术的工作。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(十三)牵头拟订服务贸易发展规划并开展相关工作;会同有关部门制定促进服务出口、服务外包的规划、政策并组织实施，推动服务外包平台建设。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四)贯彻执行我国双多边(含区域、自由贸易区)经贸合作战略和政策，推进我市与其他国家(地区)的经贸往来与投资贸易合作;牵头承担全市商务领域涉及世界贸易组织事务的相关工作，负责对外经济贸易协调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(十五)配合上级商务主管部门做好反倾销、反补贴、保障措施及其他与进出口公平贸易相关的工作，协助开展对外贸易调查和产业损害调查、产业安全应对等工作。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六)拟订并组织实施全市对外经济合作政策;依法管理和监督对外承包工程、对外劳务合作等，拟订市内人员出国出境务工、就业管理政策并组织实施;负责外派劳务和境外就业人员的权益保护工作;组织实施境外投资管理办法和具体政策，依法审核、引导市内企业对外投资开办企业(金融企业除外)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七)承担全市招商引资和承接产业转移工作，拟订并组织实施招商引资、承接产业转移政策;负责全市权限内外商投资企业设立和变更核准工作;组织实施全市招商引资考核和奖惩工作，规范、管理全市投资促进及招商引资活动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(十八)负责全市社会集贸市场管理的协调工作。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(十九)承担市场管理领导小组办公室的职责。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(二十)完成市委、市政府交办的其他任务。</w:t>
      </w:r>
    </w:p>
    <w:p>
      <w:pPr>
        <w:widowControl/>
        <w:spacing w:line="600" w:lineRule="exact"/>
        <w:ind w:firstLine="640" w:firstLineChars="200"/>
        <w:jc w:val="left"/>
        <w:rPr>
          <w:rFonts w:eastAsia="Times New Roman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(二十一)有关职责分工。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jc w:val="left"/>
        <w:rPr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商务局下辖有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2个二级机构和10个股室，其中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市场服务中心独立核算，投资促进服务中心未独立核算；下辖股室有办公室、财计股、人事股、党建办、招商股、外经外贸股、电子商务股、综治安全法股、市场运行和消费促进股、市场建设和秩序股。</w:t>
      </w: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年部门预算编制范围的</w:t>
      </w:r>
      <w:r>
        <w:rPr>
          <w:rFonts w:hint="eastAsia" w:ascii="宋体" w:hAnsi="宋体" w:cs="宋体"/>
          <w:sz w:val="32"/>
          <w:szCs w:val="32"/>
          <w:lang w:eastAsia="zh-CN"/>
        </w:rPr>
        <w:t>为商务局本级</w:t>
      </w:r>
      <w:r>
        <w:rPr>
          <w:rFonts w:hint="eastAsia" w:ascii="宋体" w:hAnsi="宋体" w:cs="宋体"/>
          <w:sz w:val="32"/>
          <w:szCs w:val="32"/>
        </w:rPr>
        <w:t>，本单位在职人员</w:t>
      </w:r>
      <w:r>
        <w:rPr>
          <w:rFonts w:hint="eastAsia"/>
          <w:sz w:val="32"/>
          <w:szCs w:val="32"/>
          <w:lang w:val="en-US" w:eastAsia="zh-CN"/>
        </w:rPr>
        <w:t>76</w:t>
      </w:r>
      <w:r>
        <w:rPr>
          <w:rFonts w:hint="eastAsia" w:cs="宋体"/>
          <w:sz w:val="32"/>
          <w:szCs w:val="32"/>
        </w:rPr>
        <w:t>人，离退休人员</w:t>
      </w:r>
      <w:r>
        <w:rPr>
          <w:rFonts w:hint="eastAsia"/>
          <w:sz w:val="32"/>
          <w:szCs w:val="32"/>
          <w:lang w:val="en-US" w:eastAsia="zh-CN"/>
        </w:rPr>
        <w:t>93</w:t>
      </w:r>
      <w:r>
        <w:rPr>
          <w:rFonts w:hint="eastAsia" w:cs="宋体"/>
          <w:sz w:val="32"/>
          <w:szCs w:val="32"/>
        </w:rPr>
        <w:t>人。有公车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辆。本单位拥有国有资产</w:t>
      </w:r>
      <w:r>
        <w:rPr>
          <w:rFonts w:hint="eastAsia"/>
          <w:sz w:val="32"/>
          <w:szCs w:val="32"/>
          <w:lang w:val="en-US" w:eastAsia="zh-CN"/>
        </w:rPr>
        <w:t>729.2</w:t>
      </w:r>
      <w:r>
        <w:rPr>
          <w:rFonts w:hint="eastAsia" w:cs="宋体"/>
          <w:sz w:val="32"/>
          <w:szCs w:val="32"/>
        </w:rPr>
        <w:t>万元，其中办公楼</w:t>
      </w:r>
      <w:r>
        <w:rPr>
          <w:rFonts w:hint="eastAsia"/>
          <w:sz w:val="32"/>
          <w:szCs w:val="32"/>
        </w:rPr>
        <w:t>在商务大楼3、4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楼</w:t>
      </w:r>
      <w:r>
        <w:rPr>
          <w:rFonts w:hint="eastAsia" w:cs="宋体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</w:t>
      </w:r>
      <w:r>
        <w:rPr>
          <w:rFonts w:hint="eastAsia"/>
          <w:sz w:val="32"/>
          <w:szCs w:val="32"/>
          <w:lang w:eastAsia="zh-CN"/>
        </w:rPr>
        <w:t>招商引资、外向型经济发展、马路市场整治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1194.40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1194.40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</w:t>
      </w:r>
      <w:r>
        <w:rPr>
          <w:rFonts w:hint="eastAsia" w:ascii="??_GB2312" w:hAnsi="??_GB2312" w:cs="宋体"/>
          <w:sz w:val="32"/>
          <w:szCs w:val="32"/>
          <w:lang w:eastAsia="zh-CN"/>
        </w:rPr>
        <w:t>增加</w:t>
      </w:r>
      <w:r>
        <w:rPr>
          <w:rFonts w:hint="eastAsia"/>
          <w:sz w:val="32"/>
          <w:szCs w:val="32"/>
          <w:lang w:val="en-US" w:eastAsia="zh-CN"/>
        </w:rPr>
        <w:t>123.16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eastAsia="zh-CN"/>
        </w:rPr>
        <w:t>下辖二级机构外派劳务服务中心与执法大队撤销，人员、财务并入局机关；新增了外向型经济发展专项经费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45万元；</w:t>
      </w:r>
      <w:r>
        <w:rPr>
          <w:rFonts w:hint="eastAsia" w:ascii="??_GB2312" w:hAnsi="??_GB2312" w:cs="??_GB2312"/>
          <w:sz w:val="32"/>
          <w:szCs w:val="32"/>
          <w:lang w:eastAsia="zh-CN"/>
        </w:rPr>
        <w:t>招商引资专项经费较上年增加了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100万元。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1194.40</w:t>
      </w:r>
      <w:r>
        <w:rPr>
          <w:rFonts w:hint="eastAsia" w:ascii="宋体" w:hAnsi="宋体" w:cs="宋体"/>
          <w:sz w:val="32"/>
          <w:szCs w:val="32"/>
        </w:rPr>
        <w:t>万元，其中，一般公共服务</w:t>
      </w:r>
      <w:r>
        <w:rPr>
          <w:rFonts w:hint="eastAsia"/>
          <w:sz w:val="32"/>
          <w:szCs w:val="32"/>
          <w:lang w:val="en-US" w:eastAsia="zh-CN"/>
        </w:rPr>
        <w:t>1194.40</w:t>
      </w:r>
      <w:r>
        <w:rPr>
          <w:rFonts w:hint="eastAsia" w:ascii="宋体" w:hAnsi="宋体" w:cs="宋体"/>
          <w:sz w:val="32"/>
          <w:szCs w:val="32"/>
        </w:rPr>
        <w:t>万元，公共安全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万元，教育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万元，科学技术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??_GB2312" w:hAnsi="??_GB2312" w:cs="宋体"/>
          <w:sz w:val="32"/>
          <w:szCs w:val="32"/>
        </w:rPr>
        <w:t>支出较去年</w:t>
      </w:r>
      <w:r>
        <w:rPr>
          <w:rFonts w:hint="eastAsia" w:ascii="??_GB2312" w:hAnsi="??_GB2312" w:cs="宋体"/>
          <w:sz w:val="32"/>
          <w:szCs w:val="32"/>
          <w:lang w:eastAsia="zh-CN"/>
        </w:rPr>
        <w:t>增加</w:t>
      </w:r>
      <w:r>
        <w:rPr>
          <w:rFonts w:hint="eastAsia"/>
          <w:sz w:val="32"/>
          <w:szCs w:val="32"/>
          <w:lang w:val="en-US" w:eastAsia="zh-CN"/>
        </w:rPr>
        <w:t>123.16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eastAsia="zh-CN"/>
        </w:rPr>
        <w:t>下辖二级机构外派劳务服务中心与执法大队撤销，人员、财务并入局机关；新增了外向型经济发展专项经费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45万元；</w:t>
      </w:r>
      <w:r>
        <w:rPr>
          <w:rFonts w:hint="eastAsia" w:ascii="??_GB2312" w:hAnsi="??_GB2312" w:cs="??_GB2312"/>
          <w:sz w:val="32"/>
          <w:szCs w:val="32"/>
          <w:lang w:eastAsia="zh-CN"/>
        </w:rPr>
        <w:t>招商引资专项经费较上年增加了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100万元。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1194.40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numPr>
          <w:ilvl w:val="0"/>
          <w:numId w:val="4"/>
        </w:numPr>
        <w:spacing w:line="600" w:lineRule="exact"/>
        <w:ind w:firstLine="66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865.90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numPr>
          <w:ilvl w:val="0"/>
          <w:numId w:val="4"/>
        </w:numPr>
        <w:spacing w:line="600" w:lineRule="exact"/>
        <w:ind w:left="0" w:leftChars="0" w:firstLine="660" w:firstLineChars="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328.50</w:t>
      </w:r>
      <w:r>
        <w:rPr>
          <w:rFonts w:hint="eastAsia" w:ascii="宋体" w:hAnsi="宋体" w:cs="宋体"/>
          <w:sz w:val="32"/>
          <w:szCs w:val="32"/>
        </w:rPr>
        <w:t>万元，是指单位为完成全市招商引资和承接产业转移工作、牵头协调整顿和规划市场秩序工作、民用爆炸物品经营的监督管理工作、牵头外派劳务和境外就业人员的权益保护等工作而发生的支出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sz w:val="32"/>
          <w:szCs w:val="32"/>
        </w:rPr>
        <w:t>其中：</w:t>
      </w:r>
      <w:r>
        <w:rPr>
          <w:rFonts w:hint="eastAsia"/>
          <w:sz w:val="32"/>
          <w:szCs w:val="32"/>
          <w:lang w:eastAsia="zh-CN"/>
        </w:rPr>
        <w:t>招商引资工作经费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180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ascii="宋体" w:hAnsi="宋体" w:cs="宋体"/>
          <w:sz w:val="32"/>
          <w:szCs w:val="32"/>
          <w:lang w:eastAsia="zh-CN"/>
        </w:rPr>
        <w:t>招商引资宣传推介、小分队招商、重大项目策划包装、招商引资绩效奖励等</w:t>
      </w:r>
      <w:r>
        <w:rPr>
          <w:rFonts w:hint="eastAsia" w:ascii="宋体" w:hAnsi="宋体" w:cs="宋体"/>
          <w:sz w:val="32"/>
          <w:szCs w:val="32"/>
        </w:rPr>
        <w:t>方面；</w:t>
      </w:r>
      <w:r>
        <w:rPr>
          <w:rFonts w:hint="eastAsia"/>
          <w:sz w:val="32"/>
          <w:szCs w:val="32"/>
          <w:lang w:eastAsia="zh-CN"/>
        </w:rPr>
        <w:t>外向型经济发展专项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45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/>
          <w:sz w:val="32"/>
          <w:szCs w:val="32"/>
          <w:lang w:eastAsia="zh-CN"/>
        </w:rPr>
        <w:t>扶持外贸企业和外贸新增长点建设发展等</w:t>
      </w:r>
      <w:r>
        <w:rPr>
          <w:rFonts w:hint="eastAsia" w:ascii="宋体" w:hAnsi="宋体" w:cs="宋体"/>
          <w:sz w:val="32"/>
          <w:szCs w:val="32"/>
        </w:rPr>
        <w:t>方面</w:t>
      </w:r>
      <w:r>
        <w:rPr>
          <w:rFonts w:hint="eastAsia" w:ascii="宋体" w:hAnsi="宋体" w:cs="宋体"/>
          <w:sz w:val="32"/>
          <w:szCs w:val="32"/>
          <w:lang w:eastAsia="zh-CN"/>
        </w:rPr>
        <w:t>；企业改制遗留问题处理经费支出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56.7万元，主要用于商务系统原商业、物资、外贸企业遗留改制遗留问题处理；商务执法专项支出4.5万元，主要用于执法专项整治等方面支出；马路市场整顿工作经费支出18万元，主要用于取缔马路市场联合执法等方面；国有资产收入成本支出10.8万元，主要用于门面租赁税费等方面；成品油市场管理工作经费支出9万元，主要用于成品油管理方面等支出；社零统计分析工作经费4.5万元主要用于补贴企业每月申报数据劳务等方面支出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2019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招商引资</w:t>
      </w:r>
      <w:r>
        <w:rPr>
          <w:rFonts w:hint="eastAsia" w:cs="宋体"/>
          <w:sz w:val="32"/>
          <w:szCs w:val="32"/>
        </w:rPr>
        <w:t>项目支出纳入了财政绩效评价，财政</w:t>
      </w:r>
      <w:r>
        <w:rPr>
          <w:rFonts w:hint="eastAsia" w:cs="宋体"/>
          <w:sz w:val="32"/>
          <w:szCs w:val="32"/>
          <w:lang w:eastAsia="zh-CN"/>
        </w:rPr>
        <w:t>招商引资项目</w:t>
      </w:r>
      <w:r>
        <w:rPr>
          <w:rFonts w:hint="eastAsia" w:cs="宋体"/>
          <w:sz w:val="32"/>
          <w:szCs w:val="32"/>
        </w:rPr>
        <w:t>绩效评价</w:t>
      </w:r>
      <w:r>
        <w:rPr>
          <w:rFonts w:hint="eastAsia" w:cs="宋体"/>
          <w:sz w:val="32"/>
          <w:szCs w:val="32"/>
          <w:lang w:eastAsia="zh-CN"/>
        </w:rPr>
        <w:t>与总体绩效评价</w:t>
      </w:r>
      <w:r>
        <w:rPr>
          <w:rFonts w:hint="eastAsia" w:cs="宋体"/>
          <w:sz w:val="32"/>
          <w:szCs w:val="32"/>
        </w:rPr>
        <w:t>结果</w:t>
      </w:r>
      <w:r>
        <w:rPr>
          <w:rFonts w:hint="eastAsia" w:cs="宋体"/>
          <w:sz w:val="32"/>
          <w:szCs w:val="32"/>
          <w:lang w:eastAsia="zh-CN"/>
        </w:rPr>
        <w:t>均</w:t>
      </w:r>
      <w:r>
        <w:rPr>
          <w:rFonts w:hint="eastAsia"/>
          <w:sz w:val="32"/>
          <w:szCs w:val="32"/>
          <w:lang w:eastAsia="zh-CN"/>
        </w:rPr>
        <w:t>为良好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招商引资</w:t>
      </w:r>
      <w:r>
        <w:rPr>
          <w:rFonts w:hint="eastAsia" w:cs="宋体"/>
          <w:sz w:val="32"/>
          <w:szCs w:val="32"/>
        </w:rPr>
        <w:t>项目支出</w:t>
      </w:r>
      <w:r>
        <w:rPr>
          <w:rFonts w:hint="eastAsia" w:cs="宋体"/>
          <w:sz w:val="32"/>
          <w:szCs w:val="32"/>
          <w:lang w:eastAsia="zh-CN"/>
        </w:rPr>
        <w:t>、外向型经济发展专项资金支出</w:t>
      </w:r>
      <w:r>
        <w:rPr>
          <w:rFonts w:hint="eastAsia" w:cs="宋体"/>
          <w:sz w:val="32"/>
          <w:szCs w:val="32"/>
        </w:rPr>
        <w:t>纳入了财</w:t>
      </w:r>
      <w:bookmarkStart w:id="0" w:name="_GoBack"/>
      <w:bookmarkEnd w:id="0"/>
      <w:r>
        <w:rPr>
          <w:rFonts w:hint="eastAsia" w:cs="宋体"/>
          <w:sz w:val="32"/>
          <w:szCs w:val="32"/>
        </w:rPr>
        <w:t>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/>
          <w:sz w:val="32"/>
          <w:szCs w:val="32"/>
          <w:u w:val="single"/>
          <w:lang w:val="en-US" w:eastAsia="zh-CN"/>
        </w:rPr>
        <w:t>273.32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43.63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19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/>
          <w:sz w:val="32"/>
          <w:szCs w:val="32"/>
          <w:lang w:val="en-US"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115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105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3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年增加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57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/>
          <w:sz w:val="32"/>
          <w:szCs w:val="32"/>
          <w:lang w:eastAsia="zh-CN"/>
        </w:rPr>
        <w:t>根据湘乡府阅【</w:t>
      </w:r>
      <w:r>
        <w:rPr>
          <w:rFonts w:hint="eastAsia"/>
          <w:sz w:val="32"/>
          <w:szCs w:val="32"/>
          <w:lang w:val="en-US" w:eastAsia="zh-CN"/>
        </w:rPr>
        <w:t>2019】36号《关于推进我市商务工作发展有关问题的会议纪要》的文件，增加招商引资专项经费100万元。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FF00FF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商务局</w:t>
      </w:r>
      <w:r>
        <w:rPr>
          <w:rFonts w:hint="eastAsia" w:ascii="宋体" w:hAnsi="宋体" w:cs="宋体"/>
          <w:sz w:val="32"/>
          <w:szCs w:val="32"/>
        </w:rPr>
        <w:t>政府采购预算总额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20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/>
          <w:sz w:val="32"/>
          <w:szCs w:val="32"/>
          <w:lang w:eastAsia="zh-CN"/>
        </w:rPr>
        <w:t>办公用品购置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19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万元；</w:t>
      </w:r>
      <w:r>
        <w:rPr>
          <w:rFonts w:hint="eastAsia"/>
          <w:sz w:val="32"/>
          <w:szCs w:val="32"/>
          <w:lang w:eastAsia="zh-CN"/>
        </w:rPr>
        <w:t>公车保险费用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eastAsia="zh-CN"/>
        </w:rPr>
        <w:t>商务局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10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eastAsia="zh-CN"/>
        </w:rPr>
        <w:t>绩效评价类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9A8E24E"/>
    <w:multiLevelType w:val="singleLevel"/>
    <w:tmpl w:val="F9A8E24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B6A13C8"/>
    <w:multiLevelType w:val="singleLevel"/>
    <w:tmpl w:val="FB6A13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54B5602"/>
    <w:rsid w:val="0C3F28F8"/>
    <w:rsid w:val="0D5D6C5C"/>
    <w:rsid w:val="171D1070"/>
    <w:rsid w:val="28E94267"/>
    <w:rsid w:val="301F6F84"/>
    <w:rsid w:val="33365E24"/>
    <w:rsid w:val="34EA1C75"/>
    <w:rsid w:val="438C6E72"/>
    <w:rsid w:val="60F0595B"/>
    <w:rsid w:val="63181C3A"/>
    <w:rsid w:val="6D4A1E18"/>
    <w:rsid w:val="6DAD3355"/>
    <w:rsid w:val="6EEE573F"/>
    <w:rsid w:val="751B5D91"/>
    <w:rsid w:val="7558675C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香香</cp:lastModifiedBy>
  <cp:lastPrinted>2017-12-27T00:38:00Z</cp:lastPrinted>
  <dcterms:modified xsi:type="dcterms:W3CDTF">2020-05-25T09:47:59Z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