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物业承接查验备案告知单</w:t>
      </w:r>
    </w:p>
    <w:p>
      <w:pPr>
        <w:spacing w:line="56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一、设定依据</w:t>
      </w:r>
    </w:p>
    <w:p>
      <w:pPr>
        <w:spacing w:line="560" w:lineRule="exact"/>
        <w:ind w:firstLine="600" w:firstLineChars="200"/>
        <w:rPr>
          <w:rFonts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color w:val="666666"/>
          <w:kern w:val="0"/>
          <w:sz w:val="30"/>
          <w:szCs w:val="30"/>
        </w:rPr>
        <w:t>《物业承接查验办法》第二十九条。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二、办理流程</w:t>
      </w:r>
    </w:p>
    <w:p>
      <w:pPr>
        <w:spacing w:line="560" w:lineRule="exact"/>
        <w:ind w:firstLine="600" w:firstLineChars="200"/>
        <w:rPr>
          <w:rFonts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color w:val="666666"/>
          <w:kern w:val="0"/>
          <w:sz w:val="30"/>
          <w:szCs w:val="30"/>
        </w:rPr>
        <w:t>提出申请→窗口工作人员受理及审查→核准→发放物业承接查验备案告知函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三、申请材料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909"/>
        <w:gridCol w:w="1776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0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77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材料形式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物业承接查验备案申请表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2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前期物业服务合同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3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临时管理规约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4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物业承接查验协议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5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建设单位移交资料清单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6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查验记录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7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其他承接查验有关的文件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</w:tbl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四、承诺时限：</w:t>
      </w:r>
      <w:r>
        <w:rPr>
          <w:rFonts w:hint="eastAsia"/>
          <w:sz w:val="30"/>
          <w:szCs w:val="30"/>
        </w:rPr>
        <w:t>即时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五、收费依据：</w:t>
      </w:r>
      <w:r>
        <w:rPr>
          <w:rFonts w:hint="eastAsia"/>
          <w:sz w:val="30"/>
          <w:szCs w:val="30"/>
        </w:rPr>
        <w:t>无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六、收费标准：</w:t>
      </w:r>
      <w:r>
        <w:rPr>
          <w:rFonts w:hint="eastAsia"/>
          <w:sz w:val="30"/>
          <w:szCs w:val="30"/>
        </w:rPr>
        <w:t>无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七、咨询电话：</w:t>
      </w:r>
      <w:r>
        <w:rPr>
          <w:rFonts w:hint="eastAsia"/>
          <w:sz w:val="30"/>
          <w:szCs w:val="30"/>
        </w:rPr>
        <w:t>0731-56712012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八、监督电话：</w:t>
      </w:r>
      <w:r>
        <w:rPr>
          <w:rFonts w:hint="eastAsia"/>
          <w:sz w:val="30"/>
          <w:szCs w:val="30"/>
        </w:rPr>
        <w:t>0731-56771190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九、办理地点：</w:t>
      </w:r>
      <w:r>
        <w:rPr>
          <w:rFonts w:hint="eastAsia"/>
          <w:sz w:val="30"/>
          <w:szCs w:val="30"/>
        </w:rPr>
        <w:t>市政务中心</w:t>
      </w:r>
      <w:r>
        <w:rPr>
          <w:rFonts w:hint="eastAsia" w:ascii="Times New Roman" w:eastAsia="宋体"/>
          <w:sz w:val="30"/>
          <w:szCs w:val="30"/>
          <w:lang w:val="en-US" w:eastAsia="zh-CN"/>
        </w:rPr>
        <w:t>住建局</w:t>
      </w:r>
      <w:r>
        <w:rPr>
          <w:rFonts w:hint="eastAsia"/>
          <w:sz w:val="30"/>
          <w:szCs w:val="30"/>
        </w:rPr>
        <w:t>窗口</w:t>
      </w:r>
    </w:p>
    <w:p>
      <w:pPr>
        <w:spacing w:line="560" w:lineRule="exact"/>
        <w:jc w:val="center"/>
        <w:rPr>
          <w:rFonts w:hint="eastAsia"/>
          <w:b/>
          <w:bCs/>
          <w:sz w:val="44"/>
          <w:szCs w:val="44"/>
        </w:rPr>
      </w:pP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F265D"/>
    <w:rsid w:val="1DBF26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2019-11-21T06:55:00Z</dcterms:created>
  <dc:creator>Administrator</dc:creator>
  <cp:lastModifiedBy>Administrator</cp:lastModifiedBy>
  <dcterms:modified xsi:type="dcterms:W3CDTF">2019-11-21T06:58:24Z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